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CE" w:rsidRDefault="000B191E" w:rsidP="00C27DEF">
      <w:pPr>
        <w:jc w:val="center"/>
        <w:rPr>
          <w:rFonts w:ascii="Times New Roman" w:hAnsi="Times New Roman" w:cs="Times New Roman"/>
          <w:b/>
          <w:sz w:val="29"/>
          <w:szCs w:val="29"/>
        </w:rPr>
      </w:pPr>
      <w:r>
        <w:rPr>
          <w:noProof/>
          <w:color w:val="0000FF"/>
          <w:sz w:val="29"/>
          <w:szCs w:val="29"/>
        </w:rPr>
        <w:drawing>
          <wp:anchor distT="0" distB="0" distL="114300" distR="114300" simplePos="0" relativeHeight="251659264" behindDoc="1" locked="0" layoutInCell="1" allowOverlap="1">
            <wp:simplePos x="0" y="0"/>
            <wp:positionH relativeFrom="margin">
              <wp:align>center</wp:align>
            </wp:positionH>
            <wp:positionV relativeFrom="paragraph">
              <wp:posOffset>161</wp:posOffset>
            </wp:positionV>
            <wp:extent cx="4326255" cy="750570"/>
            <wp:effectExtent l="0" t="0" r="0" b="0"/>
            <wp:wrapTight wrapText="bothSides">
              <wp:wrapPolygon edited="0">
                <wp:start x="1046" y="0"/>
                <wp:lineTo x="0" y="2741"/>
                <wp:lineTo x="0" y="20284"/>
                <wp:lineTo x="12650" y="20832"/>
                <wp:lineTo x="17025" y="20832"/>
                <wp:lineTo x="21495" y="20284"/>
                <wp:lineTo x="21495" y="7675"/>
                <wp:lineTo x="18642" y="6030"/>
                <wp:lineTo x="5136" y="0"/>
                <wp:lineTo x="1046" y="0"/>
              </wp:wrapPolygon>
            </wp:wrapTight>
            <wp:docPr id="2" name="ctl00_onetidHeadbnnr2" descr="RSCC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RSCCD">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6255" cy="750570"/>
                    </a:xfrm>
                    <a:prstGeom prst="rect">
                      <a:avLst/>
                    </a:prstGeom>
                    <a:noFill/>
                    <a:ln>
                      <a:noFill/>
                    </a:ln>
                  </pic:spPr>
                </pic:pic>
              </a:graphicData>
            </a:graphic>
          </wp:anchor>
        </w:drawing>
      </w:r>
    </w:p>
    <w:p w:rsidR="000B191E" w:rsidRDefault="000B191E" w:rsidP="00C27DEF">
      <w:pPr>
        <w:jc w:val="center"/>
        <w:rPr>
          <w:rFonts w:ascii="Times New Roman" w:hAnsi="Times New Roman" w:cs="Times New Roman"/>
          <w:b/>
          <w:color w:val="699581"/>
          <w:sz w:val="34"/>
          <w:szCs w:val="34"/>
        </w:rPr>
      </w:pPr>
    </w:p>
    <w:p w:rsidR="000B191E" w:rsidRDefault="000B191E" w:rsidP="00C27DEF">
      <w:pPr>
        <w:jc w:val="center"/>
        <w:rPr>
          <w:rFonts w:ascii="Times New Roman" w:hAnsi="Times New Roman" w:cs="Times New Roman"/>
          <w:b/>
          <w:color w:val="699581"/>
          <w:sz w:val="34"/>
          <w:szCs w:val="34"/>
        </w:rPr>
      </w:pPr>
      <w:bookmarkStart w:id="0" w:name="_GoBack"/>
      <w:bookmarkEnd w:id="0"/>
    </w:p>
    <w:p w:rsidR="000B191E" w:rsidRDefault="00FF69DC" w:rsidP="004A29F8">
      <w:pPr>
        <w:spacing w:after="0" w:line="240" w:lineRule="auto"/>
        <w:jc w:val="center"/>
        <w:rPr>
          <w:rFonts w:ascii="Times New Roman" w:hAnsi="Times New Roman" w:cs="Times New Roman"/>
          <w:b/>
          <w:sz w:val="34"/>
          <w:szCs w:val="34"/>
        </w:rPr>
      </w:pPr>
      <w:r w:rsidRPr="000B191E">
        <w:rPr>
          <w:rFonts w:ascii="Times New Roman" w:hAnsi="Times New Roman" w:cs="Times New Roman"/>
          <w:b/>
          <w:sz w:val="34"/>
          <w:szCs w:val="34"/>
        </w:rPr>
        <w:t xml:space="preserve">RSCCD </w:t>
      </w:r>
      <w:r w:rsidR="000B191E">
        <w:rPr>
          <w:rFonts w:ascii="Times New Roman" w:hAnsi="Times New Roman" w:cs="Times New Roman"/>
          <w:b/>
          <w:sz w:val="34"/>
          <w:szCs w:val="34"/>
        </w:rPr>
        <w:t xml:space="preserve">Goals and </w:t>
      </w:r>
      <w:r w:rsidRPr="000B191E">
        <w:rPr>
          <w:rFonts w:ascii="Times New Roman" w:hAnsi="Times New Roman" w:cs="Times New Roman"/>
          <w:b/>
          <w:sz w:val="34"/>
          <w:szCs w:val="34"/>
        </w:rPr>
        <w:t>Strategic Plan</w:t>
      </w:r>
      <w:r w:rsidR="000B191E" w:rsidRPr="000B191E">
        <w:rPr>
          <w:rFonts w:ascii="Times New Roman" w:hAnsi="Times New Roman" w:cs="Times New Roman"/>
          <w:b/>
          <w:sz w:val="34"/>
          <w:szCs w:val="34"/>
        </w:rPr>
        <w:t>/Accreditation</w:t>
      </w:r>
    </w:p>
    <w:p w:rsidR="00FF69DC" w:rsidRPr="000B191E" w:rsidRDefault="000B191E" w:rsidP="004A29F8">
      <w:pPr>
        <w:spacing w:after="0" w:line="240" w:lineRule="auto"/>
        <w:jc w:val="center"/>
        <w:rPr>
          <w:rFonts w:ascii="Times New Roman" w:hAnsi="Times New Roman" w:cs="Times New Roman"/>
          <w:b/>
          <w:sz w:val="34"/>
          <w:szCs w:val="34"/>
        </w:rPr>
      </w:pPr>
      <w:r w:rsidRPr="000B191E">
        <w:rPr>
          <w:rFonts w:ascii="Times New Roman" w:hAnsi="Times New Roman" w:cs="Times New Roman"/>
          <w:b/>
          <w:sz w:val="34"/>
          <w:szCs w:val="34"/>
        </w:rPr>
        <w:t xml:space="preserve">Standards </w:t>
      </w:r>
      <w:r w:rsidR="00C27DEF" w:rsidRPr="000B191E">
        <w:rPr>
          <w:rFonts w:ascii="Times New Roman" w:hAnsi="Times New Roman" w:cs="Times New Roman"/>
          <w:b/>
          <w:sz w:val="34"/>
          <w:szCs w:val="34"/>
        </w:rPr>
        <w:t>Alignment</w:t>
      </w:r>
    </w:p>
    <w:p w:rsidR="004A29F8" w:rsidRDefault="004A29F8" w:rsidP="004A29F8">
      <w:pPr>
        <w:spacing w:after="0" w:line="240" w:lineRule="auto"/>
        <w:jc w:val="center"/>
        <w:rPr>
          <w:rFonts w:ascii="Times New Roman" w:hAnsi="Times New Roman" w:cs="Times New Roman"/>
          <w:b/>
          <w:sz w:val="24"/>
          <w:szCs w:val="24"/>
        </w:rPr>
      </w:pPr>
    </w:p>
    <w:p w:rsidR="009F1D42" w:rsidRDefault="004A29F8" w:rsidP="004A29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w:t>
      </w:r>
      <w:r w:rsidR="00617BCE">
        <w:rPr>
          <w:rFonts w:ascii="Times New Roman" w:hAnsi="Times New Roman" w:cs="Times New Roman"/>
          <w:b/>
          <w:sz w:val="24"/>
          <w:szCs w:val="24"/>
        </w:rPr>
        <w:t>uly 2016</w:t>
      </w:r>
    </w:p>
    <w:p w:rsidR="004A29F8" w:rsidRDefault="004A29F8" w:rsidP="000B191E">
      <w:pPr>
        <w:spacing w:after="0" w:line="240" w:lineRule="auto"/>
        <w:rPr>
          <w:rFonts w:ascii="Times New Roman" w:hAnsi="Times New Roman" w:cs="Times New Roman"/>
          <w:color w:val="FF0000"/>
          <w:sz w:val="24"/>
          <w:szCs w:val="24"/>
        </w:rPr>
      </w:pPr>
    </w:p>
    <w:p w:rsidR="004A29F8" w:rsidRDefault="004A29F8" w:rsidP="000B191E">
      <w:pPr>
        <w:spacing w:after="0" w:line="240" w:lineRule="auto"/>
        <w:rPr>
          <w:rFonts w:ascii="Times New Roman" w:hAnsi="Times New Roman" w:cs="Times New Roman"/>
          <w:color w:val="FF0000"/>
          <w:sz w:val="24"/>
          <w:szCs w:val="24"/>
        </w:rPr>
      </w:pPr>
    </w:p>
    <w:p w:rsidR="000B191E" w:rsidRPr="008304CB" w:rsidRDefault="000B191E" w:rsidP="000B191E">
      <w:pPr>
        <w:spacing w:after="0" w:line="240" w:lineRule="auto"/>
        <w:rPr>
          <w:rFonts w:ascii="Times New Roman" w:hAnsi="Times New Roman" w:cs="Times New Roman"/>
          <w:sz w:val="24"/>
          <w:szCs w:val="24"/>
          <w:shd w:val="clear" w:color="auto" w:fill="FFFFFF"/>
        </w:rPr>
      </w:pPr>
      <w:r w:rsidRPr="008304CB">
        <w:rPr>
          <w:rFonts w:ascii="Times New Roman" w:hAnsi="Times New Roman" w:cs="Times New Roman"/>
          <w:sz w:val="24"/>
          <w:szCs w:val="24"/>
        </w:rPr>
        <w:t xml:space="preserve">This district-level </w:t>
      </w:r>
      <w:r w:rsidR="004A29F8" w:rsidRPr="008304CB">
        <w:rPr>
          <w:rFonts w:ascii="Times New Roman" w:hAnsi="Times New Roman" w:cs="Times New Roman"/>
          <w:sz w:val="24"/>
          <w:szCs w:val="24"/>
        </w:rPr>
        <w:t xml:space="preserve">goals and </w:t>
      </w:r>
      <w:r w:rsidRPr="008304CB">
        <w:rPr>
          <w:rFonts w:ascii="Times New Roman" w:hAnsi="Times New Roman" w:cs="Times New Roman"/>
          <w:sz w:val="24"/>
          <w:szCs w:val="24"/>
        </w:rPr>
        <w:t xml:space="preserve">strategic plan/accreditation standards alignment document is created to ensure that the Rancho Santiago Community College District (RSCCD) supports its colleges </w:t>
      </w:r>
      <w:r w:rsidR="008304CB" w:rsidRPr="008304CB">
        <w:rPr>
          <w:rFonts w:ascii="Times New Roman" w:hAnsi="Times New Roman" w:cs="Times New Roman"/>
          <w:sz w:val="24"/>
          <w:szCs w:val="24"/>
        </w:rPr>
        <w:t xml:space="preserve">(Santa Ana College and Santiago Canyon College) </w:t>
      </w:r>
      <w:r w:rsidRPr="008304CB">
        <w:rPr>
          <w:rFonts w:ascii="Times New Roman" w:hAnsi="Times New Roman" w:cs="Times New Roman"/>
          <w:sz w:val="24"/>
          <w:szCs w:val="24"/>
        </w:rPr>
        <w:t xml:space="preserve">in providing appropriate resources, programs, and services to foster student learning and student achievement.  </w:t>
      </w:r>
      <w:r w:rsidRPr="008304CB">
        <w:rPr>
          <w:rFonts w:ascii="Times New Roman" w:hAnsi="Times New Roman" w:cs="Times New Roman"/>
          <w:sz w:val="24"/>
          <w:szCs w:val="24"/>
          <w:shd w:val="clear" w:color="auto" w:fill="FFFFFF"/>
        </w:rPr>
        <w:t xml:space="preserve">A review of each </w:t>
      </w:r>
      <w:r w:rsidR="004A29F8" w:rsidRPr="008304CB">
        <w:rPr>
          <w:rFonts w:ascii="Times New Roman" w:hAnsi="Times New Roman" w:cs="Times New Roman"/>
          <w:sz w:val="24"/>
          <w:szCs w:val="24"/>
          <w:shd w:val="clear" w:color="auto" w:fill="FFFFFF"/>
        </w:rPr>
        <w:t>accr</w:t>
      </w:r>
      <w:r w:rsidR="0089352D">
        <w:rPr>
          <w:rFonts w:ascii="Times New Roman" w:hAnsi="Times New Roman" w:cs="Times New Roman"/>
          <w:sz w:val="24"/>
          <w:szCs w:val="24"/>
          <w:shd w:val="clear" w:color="auto" w:fill="FFFFFF"/>
        </w:rPr>
        <w:t>editation standard and sub-standard</w:t>
      </w:r>
      <w:r w:rsidRPr="008304CB">
        <w:rPr>
          <w:rFonts w:ascii="Times New Roman" w:hAnsi="Times New Roman" w:cs="Times New Roman"/>
          <w:sz w:val="24"/>
          <w:szCs w:val="24"/>
          <w:shd w:val="clear" w:color="auto" w:fill="FFFFFF"/>
        </w:rPr>
        <w:t xml:space="preserve"> </w:t>
      </w:r>
      <w:r w:rsidR="0089352D">
        <w:rPr>
          <w:rFonts w:ascii="Times New Roman" w:hAnsi="Times New Roman" w:cs="Times New Roman"/>
          <w:sz w:val="24"/>
          <w:szCs w:val="24"/>
          <w:shd w:val="clear" w:color="auto" w:fill="FFFFFF"/>
        </w:rPr>
        <w:t>is</w:t>
      </w:r>
      <w:r w:rsidR="004A29F8" w:rsidRPr="008304CB">
        <w:rPr>
          <w:rFonts w:ascii="Times New Roman" w:hAnsi="Times New Roman" w:cs="Times New Roman"/>
          <w:sz w:val="24"/>
          <w:szCs w:val="24"/>
          <w:shd w:val="clear" w:color="auto" w:fill="FFFFFF"/>
        </w:rPr>
        <w:t xml:space="preserve"> </w:t>
      </w:r>
      <w:r w:rsidRPr="008304CB">
        <w:rPr>
          <w:rFonts w:ascii="Times New Roman" w:hAnsi="Times New Roman" w:cs="Times New Roman"/>
          <w:sz w:val="24"/>
          <w:szCs w:val="24"/>
          <w:shd w:val="clear" w:color="auto" w:fill="FFFFFF"/>
        </w:rPr>
        <w:t xml:space="preserve">aligned to the appropriate district-level </w:t>
      </w:r>
      <w:r w:rsidR="004A29F8" w:rsidRPr="008304CB">
        <w:rPr>
          <w:rFonts w:ascii="Times New Roman" w:hAnsi="Times New Roman" w:cs="Times New Roman"/>
          <w:sz w:val="24"/>
          <w:szCs w:val="24"/>
          <w:shd w:val="clear" w:color="auto" w:fill="FFFFFF"/>
        </w:rPr>
        <w:t xml:space="preserve">goals and objectives to guarantee </w:t>
      </w:r>
      <w:r w:rsidRPr="008304CB">
        <w:rPr>
          <w:rFonts w:ascii="Times New Roman" w:hAnsi="Times New Roman" w:cs="Times New Roman"/>
          <w:sz w:val="24"/>
          <w:szCs w:val="24"/>
          <w:shd w:val="clear" w:color="auto" w:fill="FFFFFF"/>
        </w:rPr>
        <w:t xml:space="preserve">these issues are the core of </w:t>
      </w:r>
      <w:r w:rsidR="004A29F8" w:rsidRPr="008304CB">
        <w:rPr>
          <w:rFonts w:ascii="Times New Roman" w:hAnsi="Times New Roman" w:cs="Times New Roman"/>
          <w:sz w:val="24"/>
          <w:szCs w:val="24"/>
          <w:shd w:val="clear" w:color="auto" w:fill="FFFFFF"/>
        </w:rPr>
        <w:t xml:space="preserve">our </w:t>
      </w:r>
      <w:r w:rsidR="0089352D">
        <w:rPr>
          <w:rFonts w:ascii="Times New Roman" w:hAnsi="Times New Roman" w:cs="Times New Roman"/>
          <w:sz w:val="24"/>
          <w:szCs w:val="24"/>
          <w:shd w:val="clear" w:color="auto" w:fill="FFFFFF"/>
        </w:rPr>
        <w:t>mission, which is</w:t>
      </w:r>
      <w:r w:rsidRPr="008304CB">
        <w:rPr>
          <w:rFonts w:ascii="Times New Roman" w:hAnsi="Times New Roman" w:cs="Times New Roman"/>
          <w:sz w:val="24"/>
          <w:szCs w:val="24"/>
          <w:shd w:val="clear" w:color="auto" w:fill="FFFFFF"/>
        </w:rPr>
        <w:t xml:space="preserve"> the success of the institutions and the communities we serve.  </w:t>
      </w:r>
      <w:r w:rsidR="004A29F8" w:rsidRPr="008304CB">
        <w:rPr>
          <w:rFonts w:ascii="Times New Roman" w:hAnsi="Times New Roman" w:cs="Times New Roman"/>
          <w:sz w:val="24"/>
          <w:szCs w:val="24"/>
          <w:shd w:val="clear" w:color="auto" w:fill="FFFFFF"/>
        </w:rPr>
        <w:t xml:space="preserve">It is our commitment to </w:t>
      </w:r>
      <w:r w:rsidR="008304CB" w:rsidRPr="008304CB">
        <w:rPr>
          <w:rFonts w:ascii="Times New Roman" w:hAnsi="Times New Roman" w:cs="Times New Roman"/>
          <w:sz w:val="24"/>
          <w:szCs w:val="24"/>
          <w:shd w:val="clear" w:color="auto" w:fill="FFFFFF"/>
        </w:rPr>
        <w:t xml:space="preserve">conduct on-going comprehensive assessment of </w:t>
      </w:r>
      <w:r w:rsidR="004A29F8" w:rsidRPr="008304CB">
        <w:rPr>
          <w:rFonts w:ascii="Times New Roman" w:hAnsi="Times New Roman" w:cs="Times New Roman"/>
          <w:sz w:val="24"/>
          <w:szCs w:val="24"/>
          <w:shd w:val="clear" w:color="auto" w:fill="FFFFFF"/>
        </w:rPr>
        <w:t xml:space="preserve">our </w:t>
      </w:r>
      <w:r w:rsidR="008304CB" w:rsidRPr="008304CB">
        <w:rPr>
          <w:rFonts w:ascii="Times New Roman" w:hAnsi="Times New Roman" w:cs="Times New Roman"/>
          <w:sz w:val="24"/>
          <w:szCs w:val="24"/>
          <w:shd w:val="clear" w:color="auto" w:fill="FFFFFF"/>
        </w:rPr>
        <w:t xml:space="preserve">goals and objectives to promote institutional integrity, academic quality and student success. </w:t>
      </w:r>
    </w:p>
    <w:p w:rsidR="008304CB" w:rsidRDefault="008304CB" w:rsidP="000B191E">
      <w:pPr>
        <w:spacing w:after="0" w:line="240" w:lineRule="auto"/>
        <w:rPr>
          <w:rFonts w:ascii="Times New Roman" w:hAnsi="Times New Roman" w:cs="Times New Roman"/>
          <w:color w:val="FF0000"/>
          <w:sz w:val="24"/>
          <w:szCs w:val="24"/>
          <w:shd w:val="clear" w:color="auto" w:fill="FFFFFF"/>
        </w:rPr>
      </w:pPr>
    </w:p>
    <w:p w:rsidR="001B1F90" w:rsidRPr="000B191E" w:rsidRDefault="001B1F90" w:rsidP="000B191E">
      <w:pPr>
        <w:spacing w:after="0" w:line="240" w:lineRule="auto"/>
        <w:rPr>
          <w:rFonts w:ascii="Times New Roman" w:hAnsi="Times New Roman" w:cs="Times New Roman"/>
          <w:color w:val="FF0000"/>
          <w:sz w:val="24"/>
          <w:szCs w:val="24"/>
          <w:shd w:val="clear" w:color="auto" w:fill="FFFFFF"/>
        </w:rPr>
      </w:pPr>
    </w:p>
    <w:p w:rsidR="008304CB" w:rsidRPr="00201DBB" w:rsidRDefault="008304CB" w:rsidP="008304CB">
      <w:pPr>
        <w:spacing w:after="0" w:line="240" w:lineRule="auto"/>
        <w:ind w:right="-180"/>
        <w:rPr>
          <w:rFonts w:ascii="Times New Roman" w:hAnsi="Times New Roman" w:cs="Times New Roman"/>
          <w:b/>
          <w:color w:val="609E75"/>
          <w:sz w:val="26"/>
          <w:szCs w:val="26"/>
        </w:rPr>
      </w:pPr>
      <w:r w:rsidRPr="00201DBB">
        <w:rPr>
          <w:rFonts w:ascii="Times New Roman" w:hAnsi="Times New Roman" w:cs="Times New Roman"/>
          <w:b/>
          <w:color w:val="609E75"/>
          <w:sz w:val="26"/>
          <w:szCs w:val="26"/>
        </w:rPr>
        <w:t xml:space="preserve">Standard I: Mission, Academic Quality and Institutional Effectiveness, and Integrity </w:t>
      </w:r>
    </w:p>
    <w:p w:rsidR="009F1D42" w:rsidRDefault="009F1D42" w:rsidP="008B23A6">
      <w:pPr>
        <w:autoSpaceDE w:val="0"/>
        <w:autoSpaceDN w:val="0"/>
        <w:adjustRightInd w:val="0"/>
        <w:spacing w:after="0" w:line="240" w:lineRule="auto"/>
        <w:rPr>
          <w:rFonts w:ascii="Times New Roman" w:hAnsi="Times New Roman" w:cs="Times New Roman"/>
          <w:sz w:val="24"/>
          <w:szCs w:val="24"/>
        </w:rPr>
      </w:pPr>
      <w:r w:rsidRPr="008B23A6">
        <w:rPr>
          <w:rFonts w:ascii="Times New Roman" w:hAnsi="Times New Roman" w:cs="Times New Roman"/>
          <w:sz w:val="24"/>
          <w:szCs w:val="24"/>
        </w:rPr>
        <w:t>The institution demonstrates strong commitment to a mission that emphasizes student learning and student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w:t>
      </w:r>
    </w:p>
    <w:p w:rsidR="008B23A6" w:rsidRPr="008B23A6" w:rsidRDefault="009F1D42" w:rsidP="008B23A6">
      <w:pPr>
        <w:autoSpaceDE w:val="0"/>
        <w:autoSpaceDN w:val="0"/>
        <w:adjustRightInd w:val="0"/>
        <w:spacing w:after="0" w:line="240" w:lineRule="auto"/>
        <w:ind w:firstLine="63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 xml:space="preserve">I.A. </w:t>
      </w:r>
      <w:r w:rsidR="004A29F8">
        <w:rPr>
          <w:rFonts w:ascii="Times New Roman" w:eastAsia="Times New Roman" w:hAnsi="Times New Roman" w:cs="Times New Roman"/>
          <w:sz w:val="24"/>
          <w:szCs w:val="24"/>
        </w:rPr>
        <w:t xml:space="preserve"> </w:t>
      </w:r>
      <w:r w:rsidRPr="008B23A6">
        <w:rPr>
          <w:rFonts w:ascii="Times New Roman" w:eastAsia="Times New Roman" w:hAnsi="Times New Roman" w:cs="Times New Roman"/>
          <w:sz w:val="24"/>
          <w:szCs w:val="24"/>
        </w:rPr>
        <w:t>Mission</w:t>
      </w:r>
    </w:p>
    <w:p w:rsidR="008B23A6" w:rsidRPr="008B23A6" w:rsidRDefault="009F1D42" w:rsidP="008B23A6">
      <w:pPr>
        <w:autoSpaceDE w:val="0"/>
        <w:autoSpaceDN w:val="0"/>
        <w:adjustRightInd w:val="0"/>
        <w:spacing w:after="0" w:line="240" w:lineRule="auto"/>
        <w:ind w:firstLine="63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 xml:space="preserve">I.B. </w:t>
      </w:r>
      <w:r w:rsidR="004A29F8">
        <w:rPr>
          <w:rFonts w:ascii="Times New Roman" w:eastAsia="Times New Roman" w:hAnsi="Times New Roman" w:cs="Times New Roman"/>
          <w:sz w:val="24"/>
          <w:szCs w:val="24"/>
        </w:rPr>
        <w:t xml:space="preserve"> </w:t>
      </w:r>
      <w:r w:rsidRPr="008B23A6">
        <w:rPr>
          <w:rFonts w:ascii="Times New Roman" w:eastAsia="Times New Roman" w:hAnsi="Times New Roman" w:cs="Times New Roman"/>
          <w:sz w:val="24"/>
          <w:szCs w:val="24"/>
        </w:rPr>
        <w:t>Assuring Academic Quality and Institutional Effectiveness</w:t>
      </w:r>
    </w:p>
    <w:p w:rsidR="009F1D42" w:rsidRPr="008B23A6" w:rsidRDefault="009F1D42" w:rsidP="008B23A6">
      <w:pPr>
        <w:autoSpaceDE w:val="0"/>
        <w:autoSpaceDN w:val="0"/>
        <w:adjustRightInd w:val="0"/>
        <w:spacing w:after="0" w:line="240" w:lineRule="auto"/>
        <w:ind w:firstLine="63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I.C</w:t>
      </w:r>
      <w:r w:rsidR="004A29F8">
        <w:rPr>
          <w:rFonts w:ascii="Times New Roman" w:eastAsia="Times New Roman" w:hAnsi="Times New Roman" w:cs="Times New Roman"/>
          <w:sz w:val="24"/>
          <w:szCs w:val="24"/>
        </w:rPr>
        <w:t xml:space="preserve">. </w:t>
      </w:r>
      <w:r w:rsidRPr="008B23A6">
        <w:rPr>
          <w:rFonts w:ascii="Times New Roman" w:eastAsia="Times New Roman" w:hAnsi="Times New Roman" w:cs="Times New Roman"/>
          <w:sz w:val="24"/>
          <w:szCs w:val="24"/>
        </w:rPr>
        <w:t xml:space="preserve"> Institutional Integrity</w:t>
      </w:r>
    </w:p>
    <w:p w:rsidR="008B23A6" w:rsidRDefault="008B23A6" w:rsidP="008B23A6">
      <w:pPr>
        <w:spacing w:after="0" w:line="240" w:lineRule="auto"/>
        <w:rPr>
          <w:rFonts w:ascii="Times New Roman" w:eastAsia="Times New Roman" w:hAnsi="Times New Roman" w:cs="Times New Roman"/>
          <w:b/>
          <w:sz w:val="24"/>
          <w:szCs w:val="24"/>
        </w:rPr>
      </w:pPr>
    </w:p>
    <w:p w:rsidR="001B1F90" w:rsidRDefault="001B1F90" w:rsidP="008B23A6">
      <w:pPr>
        <w:spacing w:after="0" w:line="240" w:lineRule="auto"/>
        <w:rPr>
          <w:rFonts w:ascii="Times New Roman" w:eastAsia="Times New Roman" w:hAnsi="Times New Roman" w:cs="Times New Roman"/>
          <w:b/>
          <w:sz w:val="24"/>
          <w:szCs w:val="24"/>
        </w:rPr>
      </w:pPr>
    </w:p>
    <w:p w:rsidR="008304CB" w:rsidRPr="005222C0" w:rsidRDefault="008304CB" w:rsidP="008304CB">
      <w:pPr>
        <w:spacing w:after="0" w:line="240" w:lineRule="auto"/>
        <w:rPr>
          <w:rFonts w:ascii="Times New Roman" w:hAnsi="Times New Roman" w:cs="Times New Roman"/>
          <w:b/>
          <w:color w:val="699581"/>
          <w:sz w:val="26"/>
          <w:szCs w:val="26"/>
        </w:rPr>
      </w:pPr>
      <w:r w:rsidRPr="005222C0">
        <w:rPr>
          <w:rFonts w:ascii="Times New Roman" w:hAnsi="Times New Roman" w:cs="Times New Roman"/>
          <w:b/>
          <w:color w:val="699581"/>
          <w:sz w:val="26"/>
          <w:szCs w:val="26"/>
        </w:rPr>
        <w:t xml:space="preserve">Standard II: Student Learning Programs and Support Services </w:t>
      </w:r>
    </w:p>
    <w:p w:rsidR="009F1D42" w:rsidRDefault="009F1D42" w:rsidP="008B23A6">
      <w:pPr>
        <w:autoSpaceDE w:val="0"/>
        <w:autoSpaceDN w:val="0"/>
        <w:adjustRightInd w:val="0"/>
        <w:spacing w:after="0" w:line="240" w:lineRule="auto"/>
        <w:rPr>
          <w:rFonts w:ascii="Times New Roman" w:hAnsi="Times New Roman" w:cs="Times New Roman"/>
          <w:sz w:val="24"/>
          <w:szCs w:val="24"/>
        </w:rPr>
      </w:pPr>
      <w:r w:rsidRPr="008B23A6">
        <w:rPr>
          <w:rFonts w:ascii="Times New Roman" w:hAnsi="Times New Roman" w:cs="Times New Roman"/>
          <w:sz w:val="24"/>
          <w:szCs w:val="24"/>
        </w:rPr>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w:t>
      </w:r>
      <w:r w:rsidR="008B23A6" w:rsidRPr="008B23A6">
        <w:rPr>
          <w:rFonts w:ascii="Times New Roman" w:hAnsi="Times New Roman" w:cs="Times New Roman"/>
          <w:sz w:val="24"/>
          <w:szCs w:val="24"/>
        </w:rPr>
        <w:t xml:space="preserve"> </w:t>
      </w:r>
      <w:r w:rsidRPr="008B23A6">
        <w:rPr>
          <w:rFonts w:ascii="Times New Roman" w:hAnsi="Times New Roman" w:cs="Times New Roman"/>
          <w:sz w:val="24"/>
          <w:szCs w:val="24"/>
        </w:rPr>
        <w:t>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w:t>
      </w:r>
      <w:r w:rsidR="008B23A6" w:rsidRPr="008B23A6">
        <w:rPr>
          <w:rFonts w:ascii="Times New Roman" w:hAnsi="Times New Roman" w:cs="Times New Roman"/>
          <w:sz w:val="24"/>
          <w:szCs w:val="24"/>
        </w:rPr>
        <w:t xml:space="preserve"> </w:t>
      </w:r>
      <w:r w:rsidRPr="008B23A6">
        <w:rPr>
          <w:rFonts w:ascii="Times New Roman" w:hAnsi="Times New Roman" w:cs="Times New Roman"/>
          <w:sz w:val="24"/>
          <w:szCs w:val="24"/>
        </w:rPr>
        <w:t>the name of the institution.</w:t>
      </w:r>
    </w:p>
    <w:p w:rsidR="008B23A6" w:rsidRPr="008B23A6" w:rsidRDefault="009F1D42" w:rsidP="008B23A6">
      <w:pPr>
        <w:spacing w:after="0" w:line="240" w:lineRule="auto"/>
        <w:ind w:left="-29" w:firstLine="749"/>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II.A.</w:t>
      </w:r>
      <w:r w:rsidR="004A29F8">
        <w:rPr>
          <w:rFonts w:ascii="Times New Roman" w:eastAsia="Times New Roman" w:hAnsi="Times New Roman" w:cs="Times New Roman"/>
          <w:sz w:val="24"/>
          <w:szCs w:val="24"/>
        </w:rPr>
        <w:t xml:space="preserve"> </w:t>
      </w:r>
      <w:r w:rsidRPr="008B23A6">
        <w:rPr>
          <w:rFonts w:ascii="Times New Roman" w:eastAsia="Times New Roman" w:hAnsi="Times New Roman" w:cs="Times New Roman"/>
          <w:sz w:val="24"/>
          <w:szCs w:val="24"/>
        </w:rPr>
        <w:t xml:space="preserve"> Instructional Programs</w:t>
      </w:r>
    </w:p>
    <w:p w:rsidR="008B23A6" w:rsidRPr="008B23A6" w:rsidRDefault="009F1D42" w:rsidP="008B23A6">
      <w:pPr>
        <w:spacing w:after="0" w:line="240" w:lineRule="auto"/>
        <w:ind w:left="-29" w:firstLine="749"/>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II.B</w:t>
      </w:r>
      <w:r w:rsidR="00A55614" w:rsidRPr="008B23A6">
        <w:rPr>
          <w:rFonts w:ascii="Times New Roman" w:eastAsia="Times New Roman" w:hAnsi="Times New Roman" w:cs="Times New Roman"/>
          <w:sz w:val="24"/>
          <w:szCs w:val="24"/>
        </w:rPr>
        <w:t xml:space="preserve">. </w:t>
      </w:r>
      <w:r w:rsidR="004A29F8">
        <w:rPr>
          <w:rFonts w:ascii="Times New Roman" w:eastAsia="Times New Roman" w:hAnsi="Times New Roman" w:cs="Times New Roman"/>
          <w:sz w:val="24"/>
          <w:szCs w:val="24"/>
        </w:rPr>
        <w:t xml:space="preserve"> </w:t>
      </w:r>
      <w:r w:rsidR="00A55614" w:rsidRPr="008B23A6">
        <w:rPr>
          <w:rFonts w:ascii="Times New Roman" w:eastAsia="Times New Roman" w:hAnsi="Times New Roman" w:cs="Times New Roman"/>
          <w:sz w:val="24"/>
          <w:szCs w:val="24"/>
        </w:rPr>
        <w:t>Library and Learning</w:t>
      </w:r>
      <w:r w:rsidRPr="008B23A6">
        <w:rPr>
          <w:rFonts w:ascii="Times New Roman" w:eastAsia="Times New Roman" w:hAnsi="Times New Roman" w:cs="Times New Roman"/>
          <w:sz w:val="24"/>
          <w:szCs w:val="24"/>
        </w:rPr>
        <w:t xml:space="preserve"> Support Services</w:t>
      </w:r>
    </w:p>
    <w:p w:rsidR="009F1D42" w:rsidRPr="008B23A6" w:rsidRDefault="009F1D42" w:rsidP="008B23A6">
      <w:pPr>
        <w:spacing w:after="0" w:line="240" w:lineRule="auto"/>
        <w:ind w:left="-29" w:firstLine="749"/>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 xml:space="preserve">II.C. </w:t>
      </w:r>
      <w:r w:rsidR="004A29F8">
        <w:rPr>
          <w:rFonts w:ascii="Times New Roman" w:eastAsia="Times New Roman" w:hAnsi="Times New Roman" w:cs="Times New Roman"/>
          <w:sz w:val="24"/>
          <w:szCs w:val="24"/>
        </w:rPr>
        <w:t xml:space="preserve"> </w:t>
      </w:r>
      <w:r w:rsidRPr="008B23A6">
        <w:rPr>
          <w:rFonts w:ascii="Times New Roman" w:eastAsia="Times New Roman" w:hAnsi="Times New Roman" w:cs="Times New Roman"/>
          <w:sz w:val="24"/>
          <w:szCs w:val="24"/>
        </w:rPr>
        <w:t>Student Support Services</w:t>
      </w:r>
    </w:p>
    <w:p w:rsidR="008B23A6" w:rsidRDefault="008B23A6" w:rsidP="009F1D42">
      <w:pPr>
        <w:spacing w:after="0" w:line="240" w:lineRule="auto"/>
        <w:ind w:left="-23" w:firstLine="900"/>
        <w:rPr>
          <w:rFonts w:ascii="Times New Roman" w:eastAsia="Times New Roman" w:hAnsi="Times New Roman" w:cs="Times New Roman"/>
          <w:b/>
          <w:sz w:val="24"/>
          <w:szCs w:val="24"/>
        </w:rPr>
      </w:pPr>
    </w:p>
    <w:p w:rsidR="008304CB" w:rsidRDefault="008304CB" w:rsidP="001B1F90">
      <w:pPr>
        <w:rPr>
          <w:rFonts w:ascii="Times New Roman" w:eastAsia="Times New Roman" w:hAnsi="Times New Roman" w:cs="Times New Roman"/>
          <w:b/>
          <w:color w:val="699581"/>
          <w:sz w:val="28"/>
          <w:szCs w:val="28"/>
        </w:rPr>
      </w:pPr>
      <w:r>
        <w:rPr>
          <w:rFonts w:ascii="Times New Roman" w:eastAsia="Times New Roman" w:hAnsi="Times New Roman" w:cs="Times New Roman"/>
          <w:b/>
          <w:color w:val="699581"/>
          <w:sz w:val="28"/>
          <w:szCs w:val="28"/>
        </w:rPr>
        <w:br w:type="page"/>
      </w:r>
    </w:p>
    <w:p w:rsidR="008304CB" w:rsidRDefault="008304CB" w:rsidP="008304CB">
      <w:pPr>
        <w:spacing w:after="0" w:line="240" w:lineRule="auto"/>
        <w:rPr>
          <w:rFonts w:ascii="Times New Roman" w:hAnsi="Times New Roman" w:cs="Times New Roman"/>
          <w:b/>
          <w:color w:val="699581"/>
          <w:sz w:val="26"/>
          <w:szCs w:val="26"/>
        </w:rPr>
      </w:pPr>
    </w:p>
    <w:p w:rsidR="001B1F90" w:rsidRDefault="001B1F90" w:rsidP="008304CB">
      <w:pPr>
        <w:spacing w:after="0" w:line="240" w:lineRule="auto"/>
        <w:rPr>
          <w:rFonts w:ascii="Times New Roman" w:hAnsi="Times New Roman" w:cs="Times New Roman"/>
          <w:b/>
          <w:color w:val="699581"/>
          <w:sz w:val="26"/>
          <w:szCs w:val="26"/>
        </w:rPr>
      </w:pPr>
    </w:p>
    <w:p w:rsidR="008304CB" w:rsidRPr="005222C0" w:rsidRDefault="008304CB" w:rsidP="008304CB">
      <w:pPr>
        <w:spacing w:after="0" w:line="240" w:lineRule="auto"/>
        <w:rPr>
          <w:rFonts w:ascii="Times New Roman" w:hAnsi="Times New Roman" w:cs="Times New Roman"/>
          <w:b/>
          <w:color w:val="699581"/>
          <w:sz w:val="26"/>
          <w:szCs w:val="26"/>
        </w:rPr>
      </w:pPr>
      <w:r w:rsidRPr="005222C0">
        <w:rPr>
          <w:rFonts w:ascii="Times New Roman" w:hAnsi="Times New Roman" w:cs="Times New Roman"/>
          <w:b/>
          <w:color w:val="699581"/>
          <w:sz w:val="26"/>
          <w:szCs w:val="26"/>
        </w:rPr>
        <w:t xml:space="preserve">Standard III: Resources </w:t>
      </w:r>
    </w:p>
    <w:p w:rsidR="009F1D42" w:rsidRDefault="009F1D42" w:rsidP="008B23A6">
      <w:pPr>
        <w:autoSpaceDE w:val="0"/>
        <w:autoSpaceDN w:val="0"/>
        <w:adjustRightInd w:val="0"/>
        <w:spacing w:after="0" w:line="240" w:lineRule="auto"/>
        <w:rPr>
          <w:rFonts w:ascii="Times New Roman" w:hAnsi="Times New Roman" w:cs="Times New Roman"/>
          <w:sz w:val="24"/>
          <w:szCs w:val="24"/>
        </w:rPr>
      </w:pPr>
      <w:r w:rsidRPr="008B23A6">
        <w:rPr>
          <w:rFonts w:ascii="Times New Roman" w:hAnsi="Times New Roman" w:cs="Times New Roman"/>
          <w:sz w:val="24"/>
          <w:szCs w:val="24"/>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w:t>
      </w:r>
      <w:r w:rsidR="00A55614" w:rsidRPr="008B23A6">
        <w:rPr>
          <w:rFonts w:ascii="Times New Roman" w:hAnsi="Times New Roman" w:cs="Times New Roman"/>
          <w:sz w:val="24"/>
          <w:szCs w:val="24"/>
        </w:rPr>
        <w:t xml:space="preserve">on of its </w:t>
      </w:r>
      <w:r w:rsidRPr="008B23A6">
        <w:rPr>
          <w:rFonts w:ascii="Times New Roman" w:hAnsi="Times New Roman" w:cs="Times New Roman"/>
          <w:sz w:val="24"/>
          <w:szCs w:val="24"/>
        </w:rPr>
        <w:t>performance is reflected in the accredited status of the institution(s).</w:t>
      </w:r>
    </w:p>
    <w:p w:rsidR="008B23A6" w:rsidRPr="008B23A6" w:rsidRDefault="009F1D42" w:rsidP="004A29F8">
      <w:pPr>
        <w:tabs>
          <w:tab w:val="left" w:pos="1350"/>
        </w:tabs>
        <w:spacing w:after="0" w:line="240" w:lineRule="auto"/>
        <w:ind w:firstLine="72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III.A.</w:t>
      </w:r>
      <w:r w:rsidR="004A29F8">
        <w:rPr>
          <w:rFonts w:ascii="Times New Roman" w:eastAsia="Times New Roman" w:hAnsi="Times New Roman" w:cs="Times New Roman"/>
          <w:sz w:val="24"/>
          <w:szCs w:val="24"/>
        </w:rPr>
        <w:tab/>
      </w:r>
      <w:r w:rsidRPr="008B23A6">
        <w:rPr>
          <w:rFonts w:ascii="Times New Roman" w:eastAsia="Times New Roman" w:hAnsi="Times New Roman" w:cs="Times New Roman"/>
          <w:sz w:val="24"/>
          <w:szCs w:val="24"/>
        </w:rPr>
        <w:t>Resources</w:t>
      </w:r>
    </w:p>
    <w:p w:rsidR="008B23A6" w:rsidRPr="008B23A6" w:rsidRDefault="009F1D42" w:rsidP="004A29F8">
      <w:pPr>
        <w:tabs>
          <w:tab w:val="left" w:pos="1350"/>
        </w:tabs>
        <w:spacing w:after="0" w:line="240" w:lineRule="auto"/>
        <w:ind w:firstLine="72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 xml:space="preserve">III.B. </w:t>
      </w:r>
      <w:r w:rsidR="004A29F8">
        <w:rPr>
          <w:rFonts w:ascii="Times New Roman" w:eastAsia="Times New Roman" w:hAnsi="Times New Roman" w:cs="Times New Roman"/>
          <w:sz w:val="24"/>
          <w:szCs w:val="24"/>
        </w:rPr>
        <w:tab/>
      </w:r>
      <w:r w:rsidRPr="008B23A6">
        <w:rPr>
          <w:rFonts w:ascii="Times New Roman" w:eastAsia="Times New Roman" w:hAnsi="Times New Roman" w:cs="Times New Roman"/>
          <w:sz w:val="24"/>
          <w:szCs w:val="24"/>
        </w:rPr>
        <w:t>Physical Resources</w:t>
      </w:r>
    </w:p>
    <w:p w:rsidR="008B23A6" w:rsidRPr="008B23A6" w:rsidRDefault="004A29F8" w:rsidP="004A29F8">
      <w:pPr>
        <w:tabs>
          <w:tab w:val="left" w:pos="1350"/>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III.C.</w:t>
      </w:r>
      <w:r>
        <w:rPr>
          <w:rFonts w:ascii="Times New Roman" w:eastAsia="Times New Roman" w:hAnsi="Times New Roman" w:cs="Times New Roman"/>
          <w:sz w:val="24"/>
          <w:szCs w:val="24"/>
        </w:rPr>
        <w:tab/>
      </w:r>
      <w:r w:rsidR="009F1D42" w:rsidRPr="008B23A6">
        <w:rPr>
          <w:rFonts w:ascii="Times New Roman" w:eastAsia="Times New Roman" w:hAnsi="Times New Roman" w:cs="Times New Roman"/>
          <w:sz w:val="24"/>
          <w:szCs w:val="24"/>
        </w:rPr>
        <w:t>Technology Resources</w:t>
      </w:r>
    </w:p>
    <w:p w:rsidR="009F1D42" w:rsidRPr="008B23A6" w:rsidRDefault="008B23A6" w:rsidP="004A29F8">
      <w:pPr>
        <w:tabs>
          <w:tab w:val="left" w:pos="1350"/>
        </w:tabs>
        <w:spacing w:after="0" w:line="240" w:lineRule="auto"/>
        <w:ind w:firstLine="72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III.</w:t>
      </w:r>
      <w:r w:rsidR="009F1D42" w:rsidRPr="008B23A6">
        <w:rPr>
          <w:rFonts w:ascii="Times New Roman" w:eastAsia="Times New Roman" w:hAnsi="Times New Roman" w:cs="Times New Roman"/>
          <w:sz w:val="24"/>
          <w:szCs w:val="24"/>
        </w:rPr>
        <w:t>D.</w:t>
      </w:r>
      <w:r w:rsidR="004A29F8">
        <w:rPr>
          <w:rFonts w:ascii="Times New Roman" w:eastAsia="Times New Roman" w:hAnsi="Times New Roman" w:cs="Times New Roman"/>
          <w:sz w:val="24"/>
          <w:szCs w:val="24"/>
        </w:rPr>
        <w:tab/>
      </w:r>
      <w:r w:rsidR="009F1D42" w:rsidRPr="008B23A6">
        <w:rPr>
          <w:rFonts w:ascii="Times New Roman" w:eastAsia="Times New Roman" w:hAnsi="Times New Roman" w:cs="Times New Roman"/>
          <w:sz w:val="24"/>
          <w:szCs w:val="24"/>
        </w:rPr>
        <w:t>Financial Resources</w:t>
      </w:r>
    </w:p>
    <w:p w:rsidR="009F1D42" w:rsidRDefault="009F1D42" w:rsidP="009F1D42">
      <w:pPr>
        <w:spacing w:after="0" w:line="240" w:lineRule="auto"/>
        <w:rPr>
          <w:rFonts w:ascii="Times New Roman" w:eastAsia="Times New Roman" w:hAnsi="Times New Roman" w:cs="Times New Roman"/>
          <w:b/>
          <w:sz w:val="24"/>
          <w:szCs w:val="24"/>
        </w:rPr>
      </w:pPr>
    </w:p>
    <w:p w:rsidR="001B1F90" w:rsidRDefault="001B1F90" w:rsidP="009F1D42">
      <w:pPr>
        <w:spacing w:after="0" w:line="240" w:lineRule="auto"/>
        <w:rPr>
          <w:rFonts w:ascii="Times New Roman" w:eastAsia="Times New Roman" w:hAnsi="Times New Roman" w:cs="Times New Roman"/>
          <w:b/>
          <w:sz w:val="24"/>
          <w:szCs w:val="24"/>
        </w:rPr>
      </w:pPr>
    </w:p>
    <w:p w:rsidR="00457CEC" w:rsidRPr="005222C0" w:rsidRDefault="00457CEC" w:rsidP="00457CEC">
      <w:pPr>
        <w:spacing w:after="0" w:line="240" w:lineRule="auto"/>
        <w:rPr>
          <w:rFonts w:ascii="Times New Roman" w:hAnsi="Times New Roman" w:cs="Times New Roman"/>
          <w:color w:val="699581"/>
          <w:sz w:val="26"/>
          <w:szCs w:val="26"/>
        </w:rPr>
      </w:pPr>
      <w:r w:rsidRPr="005222C0">
        <w:rPr>
          <w:rFonts w:ascii="Times New Roman" w:hAnsi="Times New Roman" w:cs="Times New Roman"/>
          <w:b/>
          <w:color w:val="699581"/>
          <w:sz w:val="26"/>
          <w:szCs w:val="26"/>
        </w:rPr>
        <w:t>Standard IV: Leadership and Governance</w:t>
      </w:r>
      <w:r w:rsidRPr="005222C0">
        <w:rPr>
          <w:rFonts w:ascii="Times New Roman" w:hAnsi="Times New Roman" w:cs="Times New Roman"/>
          <w:color w:val="699581"/>
          <w:sz w:val="26"/>
          <w:szCs w:val="26"/>
        </w:rPr>
        <w:t xml:space="preserve"> </w:t>
      </w:r>
    </w:p>
    <w:p w:rsidR="009F1D42" w:rsidRDefault="009F1D42" w:rsidP="008B23A6">
      <w:pPr>
        <w:autoSpaceDE w:val="0"/>
        <w:autoSpaceDN w:val="0"/>
        <w:adjustRightInd w:val="0"/>
        <w:spacing w:after="0" w:line="240" w:lineRule="auto"/>
        <w:rPr>
          <w:rFonts w:ascii="Times New Roman" w:hAnsi="Times New Roman" w:cs="Times New Roman"/>
          <w:sz w:val="24"/>
          <w:szCs w:val="24"/>
        </w:rPr>
      </w:pPr>
      <w:r w:rsidRPr="008B23A6">
        <w:rPr>
          <w:rFonts w:ascii="Times New Roman" w:hAnsi="Times New Roman" w:cs="Times New Roman"/>
          <w:sz w:val="24"/>
          <w:szCs w:val="24"/>
        </w:rPr>
        <w:t>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executive officer. Through est</w:t>
      </w:r>
      <w:r w:rsidR="00A55614" w:rsidRPr="008B23A6">
        <w:rPr>
          <w:rFonts w:ascii="Times New Roman" w:hAnsi="Times New Roman" w:cs="Times New Roman"/>
          <w:sz w:val="24"/>
          <w:szCs w:val="24"/>
        </w:rPr>
        <w:t xml:space="preserve">ablished governance structures, </w:t>
      </w:r>
      <w:r w:rsidRPr="008B23A6">
        <w:rPr>
          <w:rFonts w:ascii="Times New Roman" w:hAnsi="Times New Roman" w:cs="Times New Roman"/>
          <w:sz w:val="24"/>
          <w:szCs w:val="24"/>
        </w:rPr>
        <w:t>processes, and practices, the governing board, administrators, faculty, staff, and students work together for the good of the institution. In multi-college districts or systems, the roles within the district/system are clearly delineated. The multi-college district or system has policies for allocation of resources to adequately support and sustain the colleges.</w:t>
      </w:r>
    </w:p>
    <w:p w:rsidR="008B23A6" w:rsidRPr="008B23A6" w:rsidRDefault="004A29F8" w:rsidP="004A29F8">
      <w:pPr>
        <w:tabs>
          <w:tab w:val="left" w:pos="1260"/>
        </w:tabs>
        <w:spacing w:after="0" w:line="24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IV.A.</w:t>
      </w:r>
      <w:r>
        <w:rPr>
          <w:rFonts w:ascii="Times New Roman" w:eastAsia="Times New Roman" w:hAnsi="Times New Roman" w:cs="Times New Roman"/>
          <w:sz w:val="24"/>
          <w:szCs w:val="24"/>
        </w:rPr>
        <w:tab/>
      </w:r>
      <w:r w:rsidR="009F1D42" w:rsidRPr="008B23A6">
        <w:rPr>
          <w:rFonts w:ascii="Times New Roman" w:eastAsia="Times New Roman" w:hAnsi="Times New Roman" w:cs="Times New Roman"/>
          <w:sz w:val="24"/>
          <w:szCs w:val="24"/>
        </w:rPr>
        <w:t>Decision-Making Roles and Processes</w:t>
      </w:r>
    </w:p>
    <w:p w:rsidR="008B23A6" w:rsidRPr="008B23A6" w:rsidRDefault="009F1D42" w:rsidP="004A29F8">
      <w:pPr>
        <w:tabs>
          <w:tab w:val="left" w:pos="1260"/>
        </w:tabs>
        <w:spacing w:after="0" w:line="240" w:lineRule="auto"/>
        <w:ind w:firstLine="63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IV.B.</w:t>
      </w:r>
      <w:r w:rsidR="004A29F8">
        <w:rPr>
          <w:rFonts w:ascii="Times New Roman" w:eastAsia="Times New Roman" w:hAnsi="Times New Roman" w:cs="Times New Roman"/>
          <w:sz w:val="24"/>
          <w:szCs w:val="24"/>
        </w:rPr>
        <w:tab/>
      </w:r>
      <w:r w:rsidRPr="008B23A6">
        <w:rPr>
          <w:rFonts w:ascii="Times New Roman" w:eastAsia="Times New Roman" w:hAnsi="Times New Roman" w:cs="Times New Roman"/>
          <w:sz w:val="24"/>
          <w:szCs w:val="24"/>
        </w:rPr>
        <w:t>Chief Executive Officer</w:t>
      </w:r>
    </w:p>
    <w:p w:rsidR="008B23A6" w:rsidRPr="008B23A6" w:rsidRDefault="008B23A6" w:rsidP="004A29F8">
      <w:pPr>
        <w:tabs>
          <w:tab w:val="left" w:pos="1260"/>
        </w:tabs>
        <w:spacing w:after="0" w:line="240" w:lineRule="auto"/>
        <w:ind w:firstLine="63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IV</w:t>
      </w:r>
      <w:r w:rsidR="004A29F8">
        <w:rPr>
          <w:rFonts w:ascii="Times New Roman" w:eastAsia="Times New Roman" w:hAnsi="Times New Roman" w:cs="Times New Roman"/>
          <w:sz w:val="24"/>
          <w:szCs w:val="24"/>
        </w:rPr>
        <w:t>.C.</w:t>
      </w:r>
      <w:r w:rsidR="004A29F8">
        <w:rPr>
          <w:rFonts w:ascii="Times New Roman" w:eastAsia="Times New Roman" w:hAnsi="Times New Roman" w:cs="Times New Roman"/>
          <w:sz w:val="24"/>
          <w:szCs w:val="24"/>
        </w:rPr>
        <w:tab/>
      </w:r>
      <w:r w:rsidR="009F1D42" w:rsidRPr="008B23A6">
        <w:rPr>
          <w:rFonts w:ascii="Times New Roman" w:eastAsia="Times New Roman" w:hAnsi="Times New Roman" w:cs="Times New Roman"/>
          <w:sz w:val="24"/>
          <w:szCs w:val="24"/>
        </w:rPr>
        <w:t xml:space="preserve">Governing Board </w:t>
      </w:r>
    </w:p>
    <w:p w:rsidR="009F1D42" w:rsidRPr="008B23A6" w:rsidRDefault="009F1D42" w:rsidP="004A29F8">
      <w:pPr>
        <w:tabs>
          <w:tab w:val="left" w:pos="1260"/>
        </w:tabs>
        <w:spacing w:after="0" w:line="240" w:lineRule="auto"/>
        <w:ind w:firstLine="630"/>
        <w:rPr>
          <w:rFonts w:ascii="Times New Roman" w:eastAsia="Times New Roman" w:hAnsi="Times New Roman" w:cs="Times New Roman"/>
          <w:sz w:val="24"/>
          <w:szCs w:val="24"/>
        </w:rPr>
      </w:pPr>
      <w:r w:rsidRPr="008B23A6">
        <w:rPr>
          <w:rFonts w:ascii="Times New Roman" w:eastAsia="Times New Roman" w:hAnsi="Times New Roman" w:cs="Times New Roman"/>
          <w:sz w:val="24"/>
          <w:szCs w:val="24"/>
        </w:rPr>
        <w:t>I</w:t>
      </w:r>
      <w:r w:rsidR="00A55614" w:rsidRPr="008B23A6">
        <w:rPr>
          <w:rFonts w:ascii="Times New Roman" w:eastAsia="Times New Roman" w:hAnsi="Times New Roman" w:cs="Times New Roman"/>
          <w:sz w:val="24"/>
          <w:szCs w:val="24"/>
        </w:rPr>
        <w:t xml:space="preserve">V.D. </w:t>
      </w:r>
      <w:r w:rsidR="004A29F8">
        <w:rPr>
          <w:rFonts w:ascii="Times New Roman" w:eastAsia="Times New Roman" w:hAnsi="Times New Roman" w:cs="Times New Roman"/>
          <w:sz w:val="24"/>
          <w:szCs w:val="24"/>
        </w:rPr>
        <w:tab/>
      </w:r>
      <w:r w:rsidR="00A55614" w:rsidRPr="008B23A6">
        <w:rPr>
          <w:rFonts w:ascii="Times New Roman" w:eastAsia="Times New Roman" w:hAnsi="Times New Roman" w:cs="Times New Roman"/>
          <w:sz w:val="24"/>
          <w:szCs w:val="24"/>
        </w:rPr>
        <w:t xml:space="preserve">Multi-College Districts or </w:t>
      </w:r>
      <w:r w:rsidRPr="008B23A6">
        <w:rPr>
          <w:rFonts w:ascii="Times New Roman" w:eastAsia="Times New Roman" w:hAnsi="Times New Roman" w:cs="Times New Roman"/>
          <w:sz w:val="24"/>
          <w:szCs w:val="24"/>
        </w:rPr>
        <w:t>Systems</w:t>
      </w:r>
    </w:p>
    <w:p w:rsidR="008304CB" w:rsidRDefault="008304CB" w:rsidP="008304CB">
      <w:pPr>
        <w:tabs>
          <w:tab w:val="left" w:pos="540"/>
          <w:tab w:val="left" w:pos="810"/>
          <w:tab w:val="left" w:pos="1080"/>
          <w:tab w:val="left" w:pos="1350"/>
        </w:tabs>
        <w:spacing w:after="0" w:line="240" w:lineRule="auto"/>
        <w:rPr>
          <w:rFonts w:ascii="Times New Roman" w:hAnsi="Times New Roman" w:cs="Times New Roman"/>
          <w:sz w:val="24"/>
          <w:szCs w:val="24"/>
        </w:rPr>
      </w:pPr>
    </w:p>
    <w:p w:rsidR="008304CB" w:rsidRPr="00201DBB" w:rsidRDefault="008304CB" w:rsidP="008304CB">
      <w:pPr>
        <w:tabs>
          <w:tab w:val="left" w:pos="540"/>
          <w:tab w:val="left" w:pos="810"/>
          <w:tab w:val="left" w:pos="1080"/>
          <w:tab w:val="left" w:pos="1350"/>
        </w:tabs>
        <w:spacing w:after="0" w:line="240" w:lineRule="auto"/>
        <w:rPr>
          <w:rFonts w:ascii="Times New Roman" w:hAnsi="Times New Roman" w:cs="Times New Roman"/>
          <w:color w:val="008000"/>
          <w:sz w:val="24"/>
          <w:szCs w:val="24"/>
        </w:rPr>
      </w:pPr>
    </w:p>
    <w:p w:rsidR="008304CB" w:rsidRPr="00201DBB" w:rsidRDefault="008304CB" w:rsidP="008304CB">
      <w:pPr>
        <w:tabs>
          <w:tab w:val="left" w:pos="540"/>
          <w:tab w:val="left" w:pos="810"/>
          <w:tab w:val="left" w:pos="1080"/>
          <w:tab w:val="left" w:pos="1350"/>
        </w:tabs>
        <w:spacing w:after="0" w:line="240" w:lineRule="auto"/>
        <w:rPr>
          <w:rFonts w:ascii="Times New Roman" w:hAnsi="Times New Roman" w:cs="Times New Roman"/>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457CEC" w:rsidRDefault="00457CEC"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p>
    <w:p w:rsidR="008304CB" w:rsidRPr="00201DB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r w:rsidRPr="00201DBB">
        <w:rPr>
          <w:rFonts w:ascii="Times New Roman" w:eastAsiaTheme="minorEastAsia" w:hAnsi="Times New Roman" w:cs="Times New Roman"/>
          <w:b/>
          <w:color w:val="609E75"/>
          <w:sz w:val="24"/>
          <w:szCs w:val="24"/>
        </w:rPr>
        <w:t>The mission of the Rancho Santiago</w:t>
      </w:r>
      <w:r w:rsidRPr="00201DBB">
        <w:rPr>
          <w:rFonts w:ascii="Times New Roman" w:eastAsiaTheme="minorEastAsia" w:hAnsi="Times New Roman" w:cs="Times New Roman"/>
          <w:b/>
          <w:i/>
          <w:iCs/>
          <w:color w:val="609E75"/>
          <w:sz w:val="24"/>
          <w:szCs w:val="24"/>
        </w:rPr>
        <w:t xml:space="preserve"> </w:t>
      </w:r>
      <w:r w:rsidRPr="00201DBB">
        <w:rPr>
          <w:rFonts w:ascii="Times New Roman" w:eastAsiaTheme="minorEastAsia" w:hAnsi="Times New Roman" w:cs="Times New Roman"/>
          <w:b/>
          <w:color w:val="609E75"/>
          <w:sz w:val="24"/>
          <w:szCs w:val="24"/>
        </w:rPr>
        <w:t xml:space="preserve">Community College District is to </w:t>
      </w:r>
    </w:p>
    <w:p w:rsidR="008304CB" w:rsidRPr="00201DB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b/>
          <w:color w:val="609E75"/>
          <w:sz w:val="24"/>
          <w:szCs w:val="24"/>
        </w:rPr>
      </w:pPr>
      <w:r w:rsidRPr="00201DBB">
        <w:rPr>
          <w:rFonts w:ascii="Times New Roman" w:eastAsiaTheme="minorEastAsia" w:hAnsi="Times New Roman" w:cs="Times New Roman"/>
          <w:b/>
          <w:color w:val="609E75"/>
          <w:sz w:val="24"/>
          <w:szCs w:val="24"/>
        </w:rPr>
        <w:t xml:space="preserve">provide quality educational programs and services that address </w:t>
      </w:r>
    </w:p>
    <w:p w:rsidR="008304CB" w:rsidRPr="00201DBB" w:rsidRDefault="008304CB" w:rsidP="008304CB">
      <w:pPr>
        <w:widowControl w:val="0"/>
        <w:autoSpaceDE w:val="0"/>
        <w:autoSpaceDN w:val="0"/>
        <w:adjustRightInd w:val="0"/>
        <w:spacing w:after="0" w:line="240" w:lineRule="auto"/>
        <w:jc w:val="center"/>
        <w:rPr>
          <w:rFonts w:ascii="Times New Roman" w:eastAsiaTheme="minorEastAsia" w:hAnsi="Times New Roman" w:cs="Times New Roman"/>
          <w:color w:val="609E75"/>
          <w:spacing w:val="-1"/>
          <w:sz w:val="24"/>
          <w:szCs w:val="24"/>
        </w:rPr>
      </w:pPr>
      <w:r w:rsidRPr="00201DBB">
        <w:rPr>
          <w:rFonts w:ascii="Times New Roman" w:eastAsiaTheme="minorEastAsia" w:hAnsi="Times New Roman" w:cs="Times New Roman"/>
          <w:b/>
          <w:color w:val="609E75"/>
          <w:sz w:val="24"/>
          <w:szCs w:val="24"/>
        </w:rPr>
        <w:t>the needs of our diverse students and community.</w:t>
      </w:r>
      <w:r w:rsidRPr="00201DBB">
        <w:rPr>
          <w:rFonts w:ascii="Times New Roman" w:eastAsiaTheme="minorEastAsia" w:hAnsi="Times New Roman" w:cs="Times New Roman"/>
          <w:color w:val="609E75"/>
          <w:spacing w:val="-1"/>
          <w:sz w:val="24"/>
          <w:szCs w:val="24"/>
        </w:rPr>
        <w:t xml:space="preserve"> </w:t>
      </w:r>
    </w:p>
    <w:p w:rsidR="008304CB" w:rsidRDefault="008304CB" w:rsidP="008304CB">
      <w:pPr>
        <w:spacing w:after="0" w:line="240" w:lineRule="auto"/>
        <w:jc w:val="center"/>
        <w:rPr>
          <w:rFonts w:ascii="Times New Roman" w:hAnsi="Times New Roman" w:cs="Times New Roman"/>
          <w:b/>
          <w:sz w:val="30"/>
          <w:szCs w:val="30"/>
        </w:rPr>
      </w:pPr>
    </w:p>
    <w:p w:rsidR="008304CB" w:rsidRPr="008304CB" w:rsidRDefault="008304CB" w:rsidP="008304CB">
      <w:pPr>
        <w:spacing w:after="0" w:line="240" w:lineRule="auto"/>
        <w:jc w:val="center"/>
        <w:rPr>
          <w:rFonts w:ascii="Times New Roman" w:hAnsi="Times New Roman" w:cs="Times New Roman"/>
          <w:b/>
          <w:sz w:val="30"/>
          <w:szCs w:val="30"/>
        </w:rPr>
      </w:pPr>
      <w:r w:rsidRPr="008304CB">
        <w:rPr>
          <w:rFonts w:ascii="Times New Roman" w:hAnsi="Times New Roman" w:cs="Times New Roman"/>
          <w:b/>
          <w:sz w:val="30"/>
          <w:szCs w:val="30"/>
        </w:rPr>
        <w:t>RSCCD Goals and Strategic Plan/Accreditation</w:t>
      </w:r>
    </w:p>
    <w:p w:rsidR="008304CB" w:rsidRDefault="008304CB" w:rsidP="008304CB">
      <w:pPr>
        <w:spacing w:after="0" w:line="240" w:lineRule="auto"/>
        <w:jc w:val="center"/>
        <w:rPr>
          <w:rFonts w:ascii="Times New Roman" w:hAnsi="Times New Roman" w:cs="Times New Roman"/>
          <w:b/>
          <w:sz w:val="30"/>
          <w:szCs w:val="30"/>
        </w:rPr>
      </w:pPr>
      <w:r w:rsidRPr="008304CB">
        <w:rPr>
          <w:rFonts w:ascii="Times New Roman" w:hAnsi="Times New Roman" w:cs="Times New Roman"/>
          <w:b/>
          <w:sz w:val="30"/>
          <w:szCs w:val="30"/>
        </w:rPr>
        <w:t>Standards Alignment</w:t>
      </w:r>
    </w:p>
    <w:p w:rsidR="008304CB" w:rsidRPr="008304CB" w:rsidRDefault="008304CB" w:rsidP="008304CB">
      <w:pPr>
        <w:spacing w:after="0" w:line="240" w:lineRule="auto"/>
        <w:jc w:val="center"/>
        <w:rPr>
          <w:rFonts w:ascii="Times New Roman" w:hAnsi="Times New Roman" w:cs="Times New Roman"/>
          <w:b/>
          <w:sz w:val="16"/>
          <w:szCs w:val="16"/>
        </w:rPr>
      </w:pPr>
    </w:p>
    <w:tbl>
      <w:tblPr>
        <w:tblStyle w:val="TableGrid"/>
        <w:tblW w:w="9535" w:type="dxa"/>
        <w:tblLook w:val="04A0" w:firstRow="1" w:lastRow="0" w:firstColumn="1" w:lastColumn="0" w:noHBand="0" w:noVBand="1"/>
      </w:tblPr>
      <w:tblGrid>
        <w:gridCol w:w="3427"/>
        <w:gridCol w:w="3565"/>
        <w:gridCol w:w="2543"/>
      </w:tblGrid>
      <w:tr w:rsidR="00444CDF" w:rsidRPr="008B23A6" w:rsidTr="00CA7B8B">
        <w:trPr>
          <w:trHeight w:val="602"/>
        </w:trPr>
        <w:tc>
          <w:tcPr>
            <w:tcW w:w="3427" w:type="dxa"/>
            <w:shd w:val="clear" w:color="auto" w:fill="699581"/>
            <w:vAlign w:val="center"/>
          </w:tcPr>
          <w:p w:rsidR="00444CDF" w:rsidRPr="00CA7B8B" w:rsidRDefault="00444CDF" w:rsidP="00CA7B8B">
            <w:pPr>
              <w:tabs>
                <w:tab w:val="left" w:pos="375"/>
                <w:tab w:val="left" w:pos="855"/>
              </w:tabs>
              <w:jc w:val="center"/>
              <w:rPr>
                <w:rFonts w:ascii="Times New Roman" w:hAnsi="Times New Roman" w:cs="Times New Roman"/>
                <w:b/>
                <w:color w:val="333333"/>
                <w:sz w:val="26"/>
                <w:szCs w:val="26"/>
              </w:rPr>
            </w:pPr>
            <w:r w:rsidRPr="00CA7B8B">
              <w:rPr>
                <w:rFonts w:ascii="Times New Roman" w:hAnsi="Times New Roman" w:cs="Times New Roman"/>
                <w:b/>
                <w:sz w:val="26"/>
                <w:szCs w:val="26"/>
              </w:rPr>
              <w:t>Goals</w:t>
            </w:r>
          </w:p>
        </w:tc>
        <w:tc>
          <w:tcPr>
            <w:tcW w:w="3565" w:type="dxa"/>
            <w:shd w:val="clear" w:color="auto" w:fill="699581"/>
            <w:vAlign w:val="center"/>
          </w:tcPr>
          <w:p w:rsidR="00444CDF" w:rsidRPr="00CA7B8B" w:rsidRDefault="00444CDF" w:rsidP="006B2FB6">
            <w:pPr>
              <w:tabs>
                <w:tab w:val="left" w:pos="660"/>
                <w:tab w:val="left" w:pos="855"/>
              </w:tabs>
              <w:ind w:left="1050"/>
              <w:rPr>
                <w:rFonts w:ascii="Times New Roman" w:hAnsi="Times New Roman" w:cs="Times New Roman"/>
                <w:color w:val="333333"/>
                <w:sz w:val="26"/>
                <w:szCs w:val="26"/>
              </w:rPr>
            </w:pPr>
            <w:r w:rsidRPr="00CA7B8B">
              <w:rPr>
                <w:rFonts w:ascii="Times New Roman" w:hAnsi="Times New Roman" w:cs="Times New Roman"/>
                <w:b/>
                <w:sz w:val="26"/>
                <w:szCs w:val="26"/>
              </w:rPr>
              <w:t>Objectives</w:t>
            </w:r>
          </w:p>
        </w:tc>
        <w:tc>
          <w:tcPr>
            <w:tcW w:w="2543" w:type="dxa"/>
            <w:shd w:val="clear" w:color="auto" w:fill="699581"/>
            <w:vAlign w:val="center"/>
          </w:tcPr>
          <w:p w:rsidR="00444CDF" w:rsidRPr="00CA7B8B" w:rsidRDefault="00444CDF" w:rsidP="00CA7B8B">
            <w:pPr>
              <w:jc w:val="center"/>
              <w:rPr>
                <w:rFonts w:ascii="Times New Roman" w:hAnsi="Times New Roman" w:cs="Times New Roman"/>
                <w:b/>
                <w:sz w:val="26"/>
                <w:szCs w:val="26"/>
              </w:rPr>
            </w:pPr>
            <w:r w:rsidRPr="00CA7B8B">
              <w:rPr>
                <w:rFonts w:ascii="Times New Roman" w:hAnsi="Times New Roman" w:cs="Times New Roman"/>
                <w:b/>
                <w:sz w:val="26"/>
                <w:szCs w:val="26"/>
              </w:rPr>
              <w:t>Related Standards</w:t>
            </w:r>
          </w:p>
        </w:tc>
      </w:tr>
      <w:tr w:rsidR="00444CDF" w:rsidRPr="008B23A6" w:rsidTr="00617BCE">
        <w:trPr>
          <w:trHeight w:val="881"/>
        </w:trPr>
        <w:tc>
          <w:tcPr>
            <w:tcW w:w="3427" w:type="dxa"/>
            <w:vMerge w:val="restart"/>
          </w:tcPr>
          <w:p w:rsidR="00444CDF" w:rsidRPr="008B23A6" w:rsidRDefault="00444CDF" w:rsidP="00444CDF">
            <w:pPr>
              <w:tabs>
                <w:tab w:val="left" w:pos="375"/>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RSCCD will assess the educational needs of the communities served by RSCCD and will adjust instructional programs, offerings, and support services and will allocate resources as needed to optimize the alignment of students’ needs with services and fiscal resources.</w:t>
            </w:r>
          </w:p>
        </w:tc>
        <w:tc>
          <w:tcPr>
            <w:tcW w:w="3565" w:type="dxa"/>
          </w:tcPr>
          <w:p w:rsidR="00444CDF" w:rsidRPr="008B23A6" w:rsidRDefault="00444CDF" w:rsidP="00444CDF">
            <w:pPr>
              <w:tabs>
                <w:tab w:val="left" w:pos="660"/>
                <w:tab w:val="left" w:pos="855"/>
              </w:tabs>
              <w:ind w:right="-108"/>
              <w:rPr>
                <w:rFonts w:ascii="Times New Roman" w:hAnsi="Times New Roman" w:cs="Times New Roman"/>
                <w:color w:val="333333"/>
                <w:sz w:val="24"/>
                <w:szCs w:val="24"/>
              </w:rPr>
            </w:pPr>
            <w:r w:rsidRPr="008B23A6">
              <w:rPr>
                <w:rFonts w:ascii="Times New Roman" w:hAnsi="Times New Roman" w:cs="Times New Roman"/>
                <w:color w:val="333333"/>
                <w:sz w:val="24"/>
                <w:szCs w:val="24"/>
              </w:rPr>
              <w:t>Increase percentage of local high school graduates who attend RSCCD</w:t>
            </w:r>
          </w:p>
        </w:tc>
        <w:tc>
          <w:tcPr>
            <w:tcW w:w="2543" w:type="dxa"/>
          </w:tcPr>
          <w:p w:rsidR="00C73A67"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w:t>
            </w:r>
            <w:r w:rsidR="00C73A67" w:rsidRPr="008B23A6">
              <w:rPr>
                <w:rFonts w:ascii="Times New Roman" w:hAnsi="Times New Roman" w:cs="Times New Roman"/>
                <w:sz w:val="24"/>
                <w:szCs w:val="24"/>
              </w:rPr>
              <w:t>A</w:t>
            </w:r>
          </w:p>
          <w:p w:rsidR="00444CDF" w:rsidRPr="008B23A6" w:rsidRDefault="006B2FB6" w:rsidP="00444CDF">
            <w:pPr>
              <w:rPr>
                <w:rFonts w:ascii="Times New Roman" w:hAnsi="Times New Roman" w:cs="Times New Roman"/>
                <w:sz w:val="24"/>
                <w:szCs w:val="24"/>
              </w:rPr>
            </w:pPr>
            <w:r w:rsidRPr="008B23A6">
              <w:rPr>
                <w:rFonts w:ascii="Times New Roman" w:hAnsi="Times New Roman" w:cs="Times New Roman"/>
                <w:sz w:val="24"/>
                <w:szCs w:val="24"/>
              </w:rPr>
              <w:t xml:space="preserve">II.A, </w:t>
            </w:r>
            <w:r w:rsidR="006C0783" w:rsidRPr="008B23A6">
              <w:rPr>
                <w:rFonts w:ascii="Times New Roman" w:hAnsi="Times New Roman" w:cs="Times New Roman"/>
                <w:sz w:val="24"/>
                <w:szCs w:val="24"/>
              </w:rPr>
              <w:t>II.C</w:t>
            </w:r>
          </w:p>
        </w:tc>
      </w:tr>
      <w:tr w:rsidR="00444CDF" w:rsidRPr="008B23A6" w:rsidTr="00617BCE">
        <w:trPr>
          <w:trHeight w:val="980"/>
        </w:trPr>
        <w:tc>
          <w:tcPr>
            <w:tcW w:w="3427" w:type="dxa"/>
            <w:vMerge/>
          </w:tcPr>
          <w:p w:rsidR="00444CDF" w:rsidRPr="008B23A6" w:rsidRDefault="00444CDF" w:rsidP="00444CDF">
            <w:pPr>
              <w:pStyle w:val="ListParagraph"/>
              <w:numPr>
                <w:ilvl w:val="0"/>
                <w:numId w:val="3"/>
              </w:numPr>
              <w:tabs>
                <w:tab w:val="left" w:pos="375"/>
                <w:tab w:val="left" w:pos="855"/>
              </w:tabs>
              <w:rPr>
                <w:rFonts w:ascii="Times New Roman" w:hAnsi="Times New Roman" w:cs="Times New Roman"/>
                <w:color w:val="333333"/>
                <w:sz w:val="24"/>
                <w:szCs w:val="24"/>
              </w:rPr>
            </w:pPr>
          </w:p>
        </w:tc>
        <w:tc>
          <w:tcPr>
            <w:tcW w:w="3565" w:type="dxa"/>
          </w:tcPr>
          <w:p w:rsidR="00444CDF" w:rsidRPr="008B23A6" w:rsidRDefault="00444CDF" w:rsidP="00444CDF">
            <w:pPr>
              <w:tabs>
                <w:tab w:val="left" w:pos="660"/>
                <w:tab w:val="left" w:pos="855"/>
              </w:tabs>
              <w:ind w:right="-108"/>
              <w:rPr>
                <w:rFonts w:ascii="Times New Roman" w:hAnsi="Times New Roman" w:cs="Times New Roman"/>
                <w:color w:val="333333"/>
                <w:sz w:val="24"/>
                <w:szCs w:val="24"/>
              </w:rPr>
            </w:pPr>
            <w:r w:rsidRPr="008B23A6">
              <w:rPr>
                <w:rFonts w:ascii="Times New Roman" w:hAnsi="Times New Roman" w:cs="Times New Roman"/>
                <w:color w:val="333333"/>
                <w:sz w:val="24"/>
                <w:szCs w:val="24"/>
              </w:rPr>
              <w:t>Develop sustainable, alternative revenue streams to address student educational needs</w:t>
            </w:r>
          </w:p>
        </w:tc>
        <w:tc>
          <w:tcPr>
            <w:tcW w:w="2543" w:type="dxa"/>
          </w:tcPr>
          <w:p w:rsidR="006C0783"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I.A, I.B</w:t>
            </w:r>
          </w:p>
          <w:p w:rsidR="006C0783"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III.D</w:t>
            </w:r>
          </w:p>
          <w:p w:rsidR="00444CDF"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IV.A, IV.B, IV.</w:t>
            </w:r>
            <w:r w:rsidR="006B2FB6" w:rsidRPr="008B23A6">
              <w:rPr>
                <w:rFonts w:ascii="Times New Roman" w:hAnsi="Times New Roman" w:cs="Times New Roman"/>
                <w:sz w:val="24"/>
                <w:szCs w:val="24"/>
              </w:rPr>
              <w:t>C</w:t>
            </w:r>
          </w:p>
        </w:tc>
      </w:tr>
      <w:tr w:rsidR="00444CDF" w:rsidRPr="008B23A6" w:rsidTr="00457CEC">
        <w:trPr>
          <w:trHeight w:val="962"/>
        </w:trPr>
        <w:tc>
          <w:tcPr>
            <w:tcW w:w="3427" w:type="dxa"/>
            <w:vMerge/>
          </w:tcPr>
          <w:p w:rsidR="00444CDF" w:rsidRPr="008B23A6" w:rsidRDefault="00444CDF" w:rsidP="00444CDF">
            <w:pPr>
              <w:pStyle w:val="ListParagraph"/>
              <w:numPr>
                <w:ilvl w:val="0"/>
                <w:numId w:val="3"/>
              </w:numPr>
              <w:tabs>
                <w:tab w:val="left" w:pos="375"/>
                <w:tab w:val="left" w:pos="855"/>
              </w:tabs>
              <w:rPr>
                <w:rFonts w:ascii="Times New Roman" w:hAnsi="Times New Roman" w:cs="Times New Roman"/>
                <w:color w:val="333333"/>
                <w:sz w:val="24"/>
                <w:szCs w:val="24"/>
              </w:rPr>
            </w:pPr>
          </w:p>
        </w:tc>
        <w:tc>
          <w:tcPr>
            <w:tcW w:w="3565" w:type="dxa"/>
          </w:tcPr>
          <w:p w:rsidR="00444CDF" w:rsidRPr="008B23A6" w:rsidRDefault="00444CDF" w:rsidP="00444CDF">
            <w:pPr>
              <w:tabs>
                <w:tab w:val="left" w:pos="660"/>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Increase outreach to adults seeking college credit or continuing education classes</w:t>
            </w:r>
          </w:p>
        </w:tc>
        <w:tc>
          <w:tcPr>
            <w:tcW w:w="2543" w:type="dxa"/>
          </w:tcPr>
          <w:p w:rsidR="00C73A67"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I.A, I.</w:t>
            </w:r>
            <w:r w:rsidR="00C73A67" w:rsidRPr="008B23A6">
              <w:rPr>
                <w:rFonts w:ascii="Times New Roman" w:hAnsi="Times New Roman" w:cs="Times New Roman"/>
                <w:sz w:val="24"/>
                <w:szCs w:val="24"/>
              </w:rPr>
              <w:t>C</w:t>
            </w:r>
          </w:p>
          <w:p w:rsidR="00444CDF" w:rsidRPr="008B23A6" w:rsidRDefault="006B2FB6" w:rsidP="006B2FB6">
            <w:pPr>
              <w:rPr>
                <w:rFonts w:ascii="Times New Roman" w:hAnsi="Times New Roman" w:cs="Times New Roman"/>
                <w:sz w:val="24"/>
                <w:szCs w:val="24"/>
              </w:rPr>
            </w:pPr>
            <w:r w:rsidRPr="008B23A6">
              <w:rPr>
                <w:rFonts w:ascii="Times New Roman" w:hAnsi="Times New Roman" w:cs="Times New Roman"/>
                <w:sz w:val="24"/>
                <w:szCs w:val="24"/>
              </w:rPr>
              <w:t xml:space="preserve">II.A, </w:t>
            </w:r>
            <w:r w:rsidR="006C0783" w:rsidRPr="008B23A6">
              <w:rPr>
                <w:rFonts w:ascii="Times New Roman" w:hAnsi="Times New Roman" w:cs="Times New Roman"/>
                <w:sz w:val="24"/>
                <w:szCs w:val="24"/>
              </w:rPr>
              <w:t>II.C</w:t>
            </w:r>
          </w:p>
        </w:tc>
      </w:tr>
      <w:tr w:rsidR="00444CDF" w:rsidRPr="008B23A6" w:rsidTr="00617BCE">
        <w:tc>
          <w:tcPr>
            <w:tcW w:w="3427" w:type="dxa"/>
            <w:vMerge w:val="restart"/>
          </w:tcPr>
          <w:p w:rsidR="00444CDF" w:rsidRPr="008B23A6" w:rsidRDefault="00444CDF" w:rsidP="00444CDF">
            <w:pPr>
              <w:tabs>
                <w:tab w:val="left" w:pos="375"/>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RSCCD will assess the educational needs of the communities served by RSCCD and then pursue partnerships with educational institutions, public agencies, non-profit organizations, and business/industry/labor to collaboratively meet those needs.</w:t>
            </w:r>
          </w:p>
        </w:tc>
        <w:tc>
          <w:tcPr>
            <w:tcW w:w="3565" w:type="dxa"/>
          </w:tcPr>
          <w:p w:rsidR="00444CDF" w:rsidRPr="008B23A6" w:rsidRDefault="00444CDF" w:rsidP="00444CDF">
            <w:pPr>
              <w:tabs>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Strengthen current relationships and foster new partnerships that address local educational needs</w:t>
            </w:r>
          </w:p>
          <w:p w:rsidR="00444CDF" w:rsidRPr="008B23A6" w:rsidRDefault="00444CDF" w:rsidP="00444CDF">
            <w:pPr>
              <w:tabs>
                <w:tab w:val="left" w:pos="660"/>
                <w:tab w:val="left" w:pos="855"/>
              </w:tabs>
              <w:rPr>
                <w:rFonts w:ascii="Times New Roman" w:hAnsi="Times New Roman" w:cs="Times New Roman"/>
                <w:color w:val="333333"/>
                <w:sz w:val="24"/>
                <w:szCs w:val="24"/>
              </w:rPr>
            </w:pPr>
          </w:p>
        </w:tc>
        <w:tc>
          <w:tcPr>
            <w:tcW w:w="2543" w:type="dxa"/>
          </w:tcPr>
          <w:p w:rsidR="006C0783"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I.A, I.B, I.C</w:t>
            </w:r>
          </w:p>
          <w:p w:rsidR="006C0783"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II.A, II.C</w:t>
            </w:r>
          </w:p>
          <w:p w:rsidR="006C0783"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III.B, III.</w:t>
            </w:r>
            <w:r w:rsidR="00C73A67" w:rsidRPr="008B23A6">
              <w:rPr>
                <w:rFonts w:ascii="Times New Roman" w:hAnsi="Times New Roman" w:cs="Times New Roman"/>
                <w:sz w:val="24"/>
                <w:szCs w:val="24"/>
              </w:rPr>
              <w:t>D</w:t>
            </w:r>
          </w:p>
          <w:p w:rsidR="00444CDF"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IV.A, IV.B, IV.D</w:t>
            </w:r>
          </w:p>
        </w:tc>
      </w:tr>
      <w:tr w:rsidR="00444CDF" w:rsidRPr="008B23A6" w:rsidTr="00457CEC">
        <w:trPr>
          <w:trHeight w:val="1394"/>
        </w:trPr>
        <w:tc>
          <w:tcPr>
            <w:tcW w:w="3427" w:type="dxa"/>
            <w:vMerge/>
            <w:tcBorders>
              <w:bottom w:val="single" w:sz="2" w:space="0" w:color="auto"/>
            </w:tcBorders>
          </w:tcPr>
          <w:p w:rsidR="00444CDF" w:rsidRPr="008B23A6" w:rsidRDefault="00444CDF" w:rsidP="00444CDF">
            <w:pPr>
              <w:tabs>
                <w:tab w:val="left" w:pos="855"/>
              </w:tabs>
              <w:ind w:left="720"/>
              <w:rPr>
                <w:rFonts w:ascii="Times New Roman" w:eastAsia="Times New Roman" w:hAnsi="Times New Roman" w:cs="Times New Roman"/>
                <w:sz w:val="24"/>
                <w:szCs w:val="24"/>
              </w:rPr>
            </w:pPr>
          </w:p>
        </w:tc>
        <w:tc>
          <w:tcPr>
            <w:tcW w:w="3565" w:type="dxa"/>
            <w:tcBorders>
              <w:bottom w:val="single" w:sz="2" w:space="0" w:color="auto"/>
            </w:tcBorders>
          </w:tcPr>
          <w:p w:rsidR="00444CDF" w:rsidRPr="008B23A6" w:rsidRDefault="00444CDF" w:rsidP="00444CDF">
            <w:pPr>
              <w:tabs>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Support regional collaboration that addresses the needs of local employers in  high demand occupations</w:t>
            </w:r>
          </w:p>
          <w:p w:rsidR="00444CDF" w:rsidRPr="008B23A6" w:rsidRDefault="00444CDF" w:rsidP="00444CDF">
            <w:pPr>
              <w:rPr>
                <w:rFonts w:ascii="Times New Roman" w:hAnsi="Times New Roman" w:cs="Times New Roman"/>
                <w:b/>
                <w:sz w:val="24"/>
                <w:szCs w:val="24"/>
              </w:rPr>
            </w:pPr>
          </w:p>
        </w:tc>
        <w:tc>
          <w:tcPr>
            <w:tcW w:w="2543" w:type="dxa"/>
            <w:tcBorders>
              <w:bottom w:val="single" w:sz="2" w:space="0" w:color="auto"/>
            </w:tcBorders>
          </w:tcPr>
          <w:p w:rsidR="006C0783"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I.A, I.B, I.C</w:t>
            </w:r>
          </w:p>
          <w:p w:rsidR="006C0783"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II.A</w:t>
            </w:r>
          </w:p>
          <w:p w:rsidR="00B72B2D" w:rsidRPr="008B23A6" w:rsidRDefault="00B72B2D" w:rsidP="00B72B2D">
            <w:pPr>
              <w:rPr>
                <w:rFonts w:ascii="Times New Roman" w:hAnsi="Times New Roman" w:cs="Times New Roman"/>
                <w:sz w:val="24"/>
                <w:szCs w:val="24"/>
              </w:rPr>
            </w:pPr>
            <w:r w:rsidRPr="008B23A6">
              <w:rPr>
                <w:rFonts w:ascii="Times New Roman" w:hAnsi="Times New Roman" w:cs="Times New Roman"/>
                <w:sz w:val="24"/>
                <w:szCs w:val="24"/>
              </w:rPr>
              <w:t>III.A, III.B, III.C, III.D</w:t>
            </w:r>
          </w:p>
          <w:p w:rsidR="00444CDF"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IV.A, IV.</w:t>
            </w:r>
            <w:r w:rsidR="0074049B" w:rsidRPr="008B23A6">
              <w:rPr>
                <w:rFonts w:ascii="Times New Roman" w:hAnsi="Times New Roman" w:cs="Times New Roman"/>
                <w:sz w:val="24"/>
                <w:szCs w:val="24"/>
              </w:rPr>
              <w:t>B,</w:t>
            </w:r>
            <w:r w:rsidRPr="008B23A6">
              <w:rPr>
                <w:rFonts w:ascii="Times New Roman" w:hAnsi="Times New Roman" w:cs="Times New Roman"/>
                <w:sz w:val="24"/>
                <w:szCs w:val="24"/>
              </w:rPr>
              <w:t xml:space="preserve"> IV.D</w:t>
            </w:r>
          </w:p>
        </w:tc>
      </w:tr>
      <w:tr w:rsidR="00444CDF" w:rsidRPr="008B23A6" w:rsidTr="00457CEC">
        <w:trPr>
          <w:trHeight w:val="1165"/>
        </w:trPr>
        <w:tc>
          <w:tcPr>
            <w:tcW w:w="3427" w:type="dxa"/>
            <w:vMerge w:val="restart"/>
            <w:tcBorders>
              <w:top w:val="single" w:sz="2" w:space="0" w:color="auto"/>
              <w:left w:val="single" w:sz="2" w:space="0" w:color="auto"/>
              <w:bottom w:val="single" w:sz="2" w:space="0" w:color="auto"/>
              <w:right w:val="single" w:sz="2" w:space="0" w:color="auto"/>
            </w:tcBorders>
          </w:tcPr>
          <w:p w:rsidR="00444CDF" w:rsidRPr="008B23A6" w:rsidRDefault="00444CDF" w:rsidP="00444CDF">
            <w:pPr>
              <w:tabs>
                <w:tab w:val="left" w:pos="375"/>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RSCCD will annually improve the rates of course completion and completion of requirements for transfer, degrees, certificates, and diplomas.</w:t>
            </w:r>
          </w:p>
          <w:p w:rsidR="00444CDF" w:rsidRPr="008B23A6" w:rsidRDefault="00444CDF" w:rsidP="00444CDF">
            <w:pPr>
              <w:tabs>
                <w:tab w:val="left" w:pos="855"/>
              </w:tabs>
              <w:ind w:left="720"/>
              <w:rPr>
                <w:rFonts w:ascii="Times New Roman" w:eastAsia="Times New Roman" w:hAnsi="Times New Roman" w:cs="Times New Roman"/>
                <w:sz w:val="24"/>
                <w:szCs w:val="24"/>
              </w:rPr>
            </w:pPr>
          </w:p>
        </w:tc>
        <w:tc>
          <w:tcPr>
            <w:tcW w:w="3565" w:type="dxa"/>
            <w:tcBorders>
              <w:top w:val="single" w:sz="2" w:space="0" w:color="auto"/>
              <w:left w:val="single" w:sz="2" w:space="0" w:color="auto"/>
              <w:bottom w:val="single" w:sz="2" w:space="0" w:color="auto"/>
              <w:right w:val="single" w:sz="2" w:space="0" w:color="auto"/>
            </w:tcBorders>
          </w:tcPr>
          <w:p w:rsidR="00444CDF" w:rsidRPr="008B23A6" w:rsidRDefault="00444CDF" w:rsidP="00B301E7">
            <w:pPr>
              <w:tabs>
                <w:tab w:val="left" w:pos="375"/>
              </w:tabs>
              <w:rPr>
                <w:rFonts w:ascii="Times New Roman" w:hAnsi="Times New Roman" w:cs="Times New Roman"/>
                <w:b/>
                <w:color w:val="333333"/>
                <w:sz w:val="24"/>
                <w:szCs w:val="24"/>
              </w:rPr>
            </w:pPr>
            <w:r w:rsidRPr="008B23A6">
              <w:rPr>
                <w:rFonts w:ascii="Times New Roman" w:hAnsi="Times New Roman" w:cs="Times New Roman"/>
                <w:color w:val="333333"/>
                <w:sz w:val="24"/>
                <w:szCs w:val="24"/>
              </w:rPr>
              <w:t>Enhance the ability to predict student instructional needs in order to improve program completion</w:t>
            </w:r>
          </w:p>
        </w:tc>
        <w:tc>
          <w:tcPr>
            <w:tcW w:w="2543" w:type="dxa"/>
            <w:tcBorders>
              <w:top w:val="single" w:sz="2" w:space="0" w:color="auto"/>
              <w:left w:val="single" w:sz="2" w:space="0" w:color="auto"/>
              <w:bottom w:val="single" w:sz="2" w:space="0" w:color="auto"/>
              <w:right w:val="single" w:sz="2" w:space="0" w:color="auto"/>
            </w:tcBorders>
          </w:tcPr>
          <w:p w:rsidR="006C0783"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I.B</w:t>
            </w:r>
          </w:p>
          <w:p w:rsidR="006C0783"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II.A, II.B, II.C</w:t>
            </w:r>
          </w:p>
          <w:p w:rsidR="00444CDF" w:rsidRPr="008B23A6" w:rsidRDefault="006C0783" w:rsidP="006C0783">
            <w:pPr>
              <w:rPr>
                <w:rFonts w:ascii="Times New Roman" w:hAnsi="Times New Roman" w:cs="Times New Roman"/>
                <w:sz w:val="24"/>
                <w:szCs w:val="24"/>
              </w:rPr>
            </w:pPr>
            <w:r w:rsidRPr="008B23A6">
              <w:rPr>
                <w:rFonts w:ascii="Times New Roman" w:hAnsi="Times New Roman" w:cs="Times New Roman"/>
                <w:sz w:val="24"/>
                <w:szCs w:val="24"/>
              </w:rPr>
              <w:t>IV.B</w:t>
            </w:r>
          </w:p>
        </w:tc>
      </w:tr>
      <w:tr w:rsidR="00444CDF" w:rsidRPr="008B23A6" w:rsidTr="00457CEC">
        <w:trPr>
          <w:trHeight w:val="895"/>
        </w:trPr>
        <w:tc>
          <w:tcPr>
            <w:tcW w:w="3427" w:type="dxa"/>
            <w:vMerge/>
            <w:tcBorders>
              <w:top w:val="single" w:sz="2" w:space="0" w:color="auto"/>
              <w:left w:val="single" w:sz="2" w:space="0" w:color="auto"/>
              <w:bottom w:val="single" w:sz="2" w:space="0" w:color="auto"/>
              <w:right w:val="single" w:sz="2" w:space="0" w:color="auto"/>
            </w:tcBorders>
          </w:tcPr>
          <w:p w:rsidR="00444CDF" w:rsidRPr="008B23A6" w:rsidRDefault="00444CDF" w:rsidP="00444CDF">
            <w:pPr>
              <w:tabs>
                <w:tab w:val="left" w:pos="855"/>
              </w:tabs>
              <w:ind w:left="720"/>
              <w:rPr>
                <w:rFonts w:ascii="Times New Roman" w:eastAsia="Times New Roman" w:hAnsi="Times New Roman" w:cs="Times New Roman"/>
                <w:b/>
                <w:sz w:val="24"/>
                <w:szCs w:val="24"/>
              </w:rPr>
            </w:pPr>
          </w:p>
        </w:tc>
        <w:tc>
          <w:tcPr>
            <w:tcW w:w="3565" w:type="dxa"/>
            <w:tcBorders>
              <w:top w:val="single" w:sz="2" w:space="0" w:color="auto"/>
              <w:left w:val="single" w:sz="2" w:space="0" w:color="auto"/>
              <w:bottom w:val="single" w:sz="2" w:space="0" w:color="auto"/>
              <w:right w:val="single" w:sz="2" w:space="0" w:color="auto"/>
            </w:tcBorders>
          </w:tcPr>
          <w:p w:rsidR="00444CDF" w:rsidRPr="008B23A6" w:rsidRDefault="00444CDF" w:rsidP="00444CDF">
            <w:pPr>
              <w:tabs>
                <w:tab w:val="left" w:pos="37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Provide alignment of course offerings with student educational plans</w:t>
            </w:r>
          </w:p>
        </w:tc>
        <w:tc>
          <w:tcPr>
            <w:tcW w:w="2543" w:type="dxa"/>
            <w:tcBorders>
              <w:top w:val="single" w:sz="2" w:space="0" w:color="auto"/>
              <w:left w:val="single" w:sz="2" w:space="0" w:color="auto"/>
              <w:bottom w:val="single" w:sz="2" w:space="0" w:color="auto"/>
              <w:right w:val="single" w:sz="2" w:space="0" w:color="auto"/>
            </w:tcBorders>
          </w:tcPr>
          <w:p w:rsidR="00C4771D" w:rsidRPr="008B23A6" w:rsidRDefault="00C4771D" w:rsidP="00444CDF">
            <w:pPr>
              <w:rPr>
                <w:rFonts w:ascii="Times New Roman" w:hAnsi="Times New Roman" w:cs="Times New Roman"/>
                <w:sz w:val="24"/>
                <w:szCs w:val="24"/>
              </w:rPr>
            </w:pPr>
            <w:r w:rsidRPr="008B23A6">
              <w:rPr>
                <w:rFonts w:ascii="Times New Roman" w:hAnsi="Times New Roman" w:cs="Times New Roman"/>
                <w:sz w:val="24"/>
                <w:szCs w:val="24"/>
              </w:rPr>
              <w:t>I.C</w:t>
            </w:r>
          </w:p>
          <w:p w:rsidR="00444CDF"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II.A, II.C</w:t>
            </w:r>
          </w:p>
        </w:tc>
      </w:tr>
      <w:tr w:rsidR="00444CDF" w:rsidRPr="008B23A6" w:rsidTr="00457CEC">
        <w:tc>
          <w:tcPr>
            <w:tcW w:w="3427" w:type="dxa"/>
            <w:vMerge/>
            <w:tcBorders>
              <w:top w:val="single" w:sz="2" w:space="0" w:color="auto"/>
              <w:left w:val="single" w:sz="2" w:space="0" w:color="auto"/>
              <w:bottom w:val="single" w:sz="2" w:space="0" w:color="auto"/>
              <w:right w:val="single" w:sz="2" w:space="0" w:color="auto"/>
            </w:tcBorders>
          </w:tcPr>
          <w:p w:rsidR="00444CDF" w:rsidRPr="008B23A6" w:rsidRDefault="00444CDF" w:rsidP="00444CDF">
            <w:pPr>
              <w:tabs>
                <w:tab w:val="left" w:pos="855"/>
              </w:tabs>
              <w:ind w:left="720"/>
              <w:rPr>
                <w:rFonts w:ascii="Times New Roman" w:eastAsia="Times New Roman" w:hAnsi="Times New Roman" w:cs="Times New Roman"/>
                <w:b/>
                <w:sz w:val="24"/>
                <w:szCs w:val="24"/>
              </w:rPr>
            </w:pPr>
          </w:p>
        </w:tc>
        <w:tc>
          <w:tcPr>
            <w:tcW w:w="3565" w:type="dxa"/>
            <w:tcBorders>
              <w:top w:val="single" w:sz="2" w:space="0" w:color="auto"/>
              <w:left w:val="single" w:sz="2" w:space="0" w:color="auto"/>
              <w:bottom w:val="single" w:sz="2" w:space="0" w:color="auto"/>
              <w:right w:val="single" w:sz="2" w:space="0" w:color="auto"/>
            </w:tcBorders>
          </w:tcPr>
          <w:p w:rsidR="00444CDF" w:rsidRPr="008B23A6" w:rsidRDefault="00444CDF" w:rsidP="00444CDF">
            <w:pPr>
              <w:tabs>
                <w:tab w:val="left" w:pos="375"/>
                <w:tab w:val="left" w:pos="690"/>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Utilize equity plans to reduce disproportionate impact on student success</w:t>
            </w:r>
          </w:p>
        </w:tc>
        <w:tc>
          <w:tcPr>
            <w:tcW w:w="2543" w:type="dxa"/>
            <w:tcBorders>
              <w:top w:val="single" w:sz="2" w:space="0" w:color="auto"/>
              <w:left w:val="single" w:sz="2" w:space="0" w:color="auto"/>
              <w:bottom w:val="single" w:sz="2" w:space="0" w:color="auto"/>
              <w:right w:val="single" w:sz="2" w:space="0" w:color="auto"/>
            </w:tcBorders>
          </w:tcPr>
          <w:p w:rsidR="00444CDF"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w:t>
            </w:r>
            <w:r w:rsidR="00C73A67" w:rsidRPr="008B23A6">
              <w:rPr>
                <w:rFonts w:ascii="Times New Roman" w:hAnsi="Times New Roman" w:cs="Times New Roman"/>
                <w:sz w:val="24"/>
                <w:szCs w:val="24"/>
              </w:rPr>
              <w:t>A, I</w:t>
            </w:r>
            <w:r w:rsidRPr="008B23A6">
              <w:rPr>
                <w:rFonts w:ascii="Times New Roman" w:hAnsi="Times New Roman" w:cs="Times New Roman"/>
                <w:sz w:val="24"/>
                <w:szCs w:val="24"/>
              </w:rPr>
              <w:t>.B, I.C</w:t>
            </w:r>
          </w:p>
          <w:p w:rsidR="006C0783"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II.A, II.B, II.C</w:t>
            </w:r>
          </w:p>
          <w:p w:rsidR="006C0783"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III.B, III.C, III.D</w:t>
            </w:r>
          </w:p>
          <w:p w:rsidR="006C0783"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IV.A, IV.B</w:t>
            </w:r>
          </w:p>
        </w:tc>
      </w:tr>
      <w:tr w:rsidR="00444CDF" w:rsidRPr="008B23A6" w:rsidTr="00457CEC">
        <w:tc>
          <w:tcPr>
            <w:tcW w:w="3427" w:type="dxa"/>
            <w:vMerge/>
            <w:tcBorders>
              <w:top w:val="single" w:sz="2" w:space="0" w:color="auto"/>
              <w:left w:val="single" w:sz="2" w:space="0" w:color="auto"/>
              <w:bottom w:val="single" w:sz="2" w:space="0" w:color="auto"/>
              <w:right w:val="single" w:sz="2" w:space="0" w:color="auto"/>
            </w:tcBorders>
          </w:tcPr>
          <w:p w:rsidR="00444CDF" w:rsidRPr="008B23A6" w:rsidRDefault="00444CDF" w:rsidP="00444CDF">
            <w:pPr>
              <w:tabs>
                <w:tab w:val="left" w:pos="855"/>
              </w:tabs>
              <w:ind w:left="720"/>
              <w:rPr>
                <w:rFonts w:ascii="Times New Roman" w:eastAsia="Times New Roman" w:hAnsi="Times New Roman" w:cs="Times New Roman"/>
                <w:b/>
                <w:sz w:val="24"/>
                <w:szCs w:val="24"/>
              </w:rPr>
            </w:pPr>
          </w:p>
        </w:tc>
        <w:tc>
          <w:tcPr>
            <w:tcW w:w="3565" w:type="dxa"/>
            <w:tcBorders>
              <w:top w:val="single" w:sz="2" w:space="0" w:color="auto"/>
              <w:left w:val="single" w:sz="2" w:space="0" w:color="auto"/>
              <w:bottom w:val="single" w:sz="2" w:space="0" w:color="auto"/>
              <w:right w:val="single" w:sz="2" w:space="0" w:color="auto"/>
            </w:tcBorders>
          </w:tcPr>
          <w:p w:rsidR="00444CDF" w:rsidRPr="008B23A6" w:rsidRDefault="00444CDF" w:rsidP="00444CDF">
            <w:pPr>
              <w:tabs>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Increase support for Distance Education and Open Educational Resources (OER)</w:t>
            </w:r>
          </w:p>
        </w:tc>
        <w:tc>
          <w:tcPr>
            <w:tcW w:w="2543" w:type="dxa"/>
            <w:tcBorders>
              <w:top w:val="single" w:sz="2" w:space="0" w:color="auto"/>
              <w:left w:val="single" w:sz="2" w:space="0" w:color="auto"/>
              <w:bottom w:val="single" w:sz="2" w:space="0" w:color="auto"/>
              <w:right w:val="single" w:sz="2" w:space="0" w:color="auto"/>
            </w:tcBorders>
          </w:tcPr>
          <w:p w:rsidR="00444CDF"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I.A, I.B</w:t>
            </w:r>
          </w:p>
          <w:p w:rsidR="006C0783"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II.A, II.B</w:t>
            </w:r>
            <w:r w:rsidR="00B301E7" w:rsidRPr="008B23A6">
              <w:rPr>
                <w:rFonts w:ascii="Times New Roman" w:hAnsi="Times New Roman" w:cs="Times New Roman"/>
                <w:sz w:val="24"/>
                <w:szCs w:val="24"/>
              </w:rPr>
              <w:t>, II.C</w:t>
            </w:r>
          </w:p>
          <w:p w:rsidR="006C0783" w:rsidRPr="008B23A6" w:rsidRDefault="006C0783" w:rsidP="00444CDF">
            <w:pPr>
              <w:rPr>
                <w:rFonts w:ascii="Times New Roman" w:hAnsi="Times New Roman" w:cs="Times New Roman"/>
                <w:sz w:val="24"/>
                <w:szCs w:val="24"/>
              </w:rPr>
            </w:pPr>
            <w:r w:rsidRPr="008B23A6">
              <w:rPr>
                <w:rFonts w:ascii="Times New Roman" w:hAnsi="Times New Roman" w:cs="Times New Roman"/>
                <w:sz w:val="24"/>
                <w:szCs w:val="24"/>
              </w:rPr>
              <w:t>III.C</w:t>
            </w:r>
          </w:p>
          <w:p w:rsidR="00B301E7" w:rsidRPr="008B23A6" w:rsidRDefault="00B301E7" w:rsidP="00444CDF">
            <w:pPr>
              <w:rPr>
                <w:rFonts w:ascii="Times New Roman" w:hAnsi="Times New Roman" w:cs="Times New Roman"/>
                <w:sz w:val="24"/>
                <w:szCs w:val="24"/>
              </w:rPr>
            </w:pPr>
            <w:r w:rsidRPr="008B23A6">
              <w:rPr>
                <w:rFonts w:ascii="Times New Roman" w:hAnsi="Times New Roman" w:cs="Times New Roman"/>
                <w:sz w:val="24"/>
                <w:szCs w:val="24"/>
              </w:rPr>
              <w:t>IV.A, IV.C</w:t>
            </w:r>
          </w:p>
        </w:tc>
      </w:tr>
    </w:tbl>
    <w:p w:rsidR="008B23A6" w:rsidRDefault="008B23A6">
      <w:r>
        <w:br w:type="page"/>
      </w:r>
    </w:p>
    <w:p w:rsidR="00617BCE" w:rsidRDefault="00617BCE" w:rsidP="00B301E7">
      <w:pPr>
        <w:tabs>
          <w:tab w:val="left" w:pos="375"/>
          <w:tab w:val="left" w:pos="855"/>
        </w:tabs>
        <w:jc w:val="center"/>
        <w:rPr>
          <w:rFonts w:ascii="Times New Roman" w:hAnsi="Times New Roman" w:cs="Times New Roman"/>
          <w:b/>
          <w:sz w:val="24"/>
          <w:szCs w:val="24"/>
        </w:rPr>
        <w:sectPr w:rsidR="00617BCE" w:rsidSect="00CA7B8B">
          <w:pgSz w:w="12240" w:h="15840"/>
          <w:pgMar w:top="720" w:right="1440" w:bottom="1008" w:left="1440" w:header="720" w:footer="720" w:gutter="0"/>
          <w:cols w:space="720"/>
          <w:docGrid w:linePitch="360"/>
        </w:sectPr>
      </w:pPr>
    </w:p>
    <w:tbl>
      <w:tblPr>
        <w:tblStyle w:val="TableGrid"/>
        <w:tblW w:w="9535" w:type="dxa"/>
        <w:tblLook w:val="04A0" w:firstRow="1" w:lastRow="0" w:firstColumn="1" w:lastColumn="0" w:noHBand="0" w:noVBand="1"/>
      </w:tblPr>
      <w:tblGrid>
        <w:gridCol w:w="2954"/>
        <w:gridCol w:w="4008"/>
        <w:gridCol w:w="2573"/>
      </w:tblGrid>
      <w:tr w:rsidR="00B301E7" w:rsidRPr="008B23A6" w:rsidTr="00CA7B8B">
        <w:trPr>
          <w:trHeight w:val="620"/>
        </w:trPr>
        <w:tc>
          <w:tcPr>
            <w:tcW w:w="2954" w:type="dxa"/>
            <w:shd w:val="clear" w:color="auto" w:fill="699581"/>
            <w:vAlign w:val="center"/>
          </w:tcPr>
          <w:p w:rsidR="00B301E7" w:rsidRPr="00CA7B8B" w:rsidRDefault="00B301E7" w:rsidP="00CA7B8B">
            <w:pPr>
              <w:tabs>
                <w:tab w:val="left" w:pos="375"/>
                <w:tab w:val="left" w:pos="855"/>
              </w:tabs>
              <w:jc w:val="center"/>
              <w:rPr>
                <w:rFonts w:ascii="Times New Roman" w:hAnsi="Times New Roman" w:cs="Times New Roman"/>
                <w:b/>
                <w:color w:val="333333"/>
                <w:sz w:val="26"/>
                <w:szCs w:val="26"/>
              </w:rPr>
            </w:pPr>
            <w:r w:rsidRPr="00CA7B8B">
              <w:rPr>
                <w:rFonts w:ascii="Times New Roman" w:hAnsi="Times New Roman" w:cs="Times New Roman"/>
                <w:b/>
                <w:sz w:val="26"/>
                <w:szCs w:val="26"/>
              </w:rPr>
              <w:lastRenderedPageBreak/>
              <w:t>Goals</w:t>
            </w:r>
          </w:p>
        </w:tc>
        <w:tc>
          <w:tcPr>
            <w:tcW w:w="4008" w:type="dxa"/>
            <w:shd w:val="clear" w:color="auto" w:fill="699581"/>
            <w:vAlign w:val="center"/>
          </w:tcPr>
          <w:p w:rsidR="00B301E7" w:rsidRPr="00CA7B8B" w:rsidRDefault="00CA7B8B" w:rsidP="00B301E7">
            <w:pPr>
              <w:tabs>
                <w:tab w:val="left" w:pos="660"/>
                <w:tab w:val="left" w:pos="855"/>
              </w:tabs>
              <w:ind w:left="1050"/>
              <w:rPr>
                <w:rFonts w:ascii="Times New Roman" w:hAnsi="Times New Roman" w:cs="Times New Roman"/>
                <w:b/>
                <w:color w:val="333333"/>
                <w:sz w:val="26"/>
                <w:szCs w:val="26"/>
              </w:rPr>
            </w:pPr>
            <w:r w:rsidRPr="00CA7B8B">
              <w:rPr>
                <w:rFonts w:ascii="Times New Roman" w:hAnsi="Times New Roman" w:cs="Times New Roman"/>
                <w:b/>
                <w:color w:val="333333"/>
                <w:sz w:val="26"/>
                <w:szCs w:val="26"/>
              </w:rPr>
              <w:t>Objectives</w:t>
            </w:r>
          </w:p>
        </w:tc>
        <w:tc>
          <w:tcPr>
            <w:tcW w:w="2573" w:type="dxa"/>
            <w:shd w:val="clear" w:color="auto" w:fill="699581"/>
            <w:vAlign w:val="center"/>
          </w:tcPr>
          <w:p w:rsidR="00B301E7" w:rsidRPr="00CA7B8B" w:rsidRDefault="00B301E7" w:rsidP="00CA7B8B">
            <w:pPr>
              <w:jc w:val="center"/>
              <w:rPr>
                <w:rFonts w:ascii="Times New Roman" w:hAnsi="Times New Roman" w:cs="Times New Roman"/>
                <w:b/>
                <w:sz w:val="26"/>
                <w:szCs w:val="26"/>
              </w:rPr>
            </w:pPr>
            <w:r w:rsidRPr="00CA7B8B">
              <w:rPr>
                <w:rFonts w:ascii="Times New Roman" w:hAnsi="Times New Roman" w:cs="Times New Roman"/>
                <w:b/>
                <w:sz w:val="26"/>
                <w:szCs w:val="26"/>
              </w:rPr>
              <w:t>Related Standards</w:t>
            </w:r>
          </w:p>
        </w:tc>
      </w:tr>
      <w:tr w:rsidR="00B301E7" w:rsidRPr="008B23A6" w:rsidTr="00617BCE">
        <w:tc>
          <w:tcPr>
            <w:tcW w:w="2954" w:type="dxa"/>
            <w:vMerge w:val="restart"/>
          </w:tcPr>
          <w:p w:rsidR="00B301E7" w:rsidRPr="008B23A6" w:rsidRDefault="00B301E7" w:rsidP="00B301E7">
            <w:pPr>
              <w:tabs>
                <w:tab w:val="left" w:pos="660"/>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RSCCD will support innovations and initiatives that result in quantifiable improvement in student access, preparedness, and success.</w:t>
            </w:r>
          </w:p>
        </w:tc>
        <w:tc>
          <w:tcPr>
            <w:tcW w:w="4008" w:type="dxa"/>
          </w:tcPr>
          <w:p w:rsidR="00B301E7" w:rsidRPr="008B23A6" w:rsidRDefault="00B301E7" w:rsidP="00B301E7">
            <w:pPr>
              <w:tabs>
                <w:tab w:val="left" w:pos="660"/>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Maintain and enhance the RSCCD’s technological infrastructure</w:t>
            </w:r>
          </w:p>
        </w:tc>
        <w:tc>
          <w:tcPr>
            <w:tcW w:w="2573" w:type="dxa"/>
          </w:tcPr>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I.B</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III.C, III.D</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IV.A</w:t>
            </w:r>
          </w:p>
        </w:tc>
      </w:tr>
      <w:tr w:rsidR="00B301E7" w:rsidRPr="008B23A6" w:rsidTr="00457CEC">
        <w:trPr>
          <w:trHeight w:val="1214"/>
        </w:trPr>
        <w:tc>
          <w:tcPr>
            <w:tcW w:w="2954" w:type="dxa"/>
            <w:vMerge/>
          </w:tcPr>
          <w:p w:rsidR="00B301E7" w:rsidRPr="008B23A6" w:rsidRDefault="00B301E7" w:rsidP="00B301E7">
            <w:pPr>
              <w:tabs>
                <w:tab w:val="left" w:pos="375"/>
                <w:tab w:val="left" w:pos="855"/>
              </w:tabs>
              <w:rPr>
                <w:rFonts w:ascii="Times New Roman" w:hAnsi="Times New Roman" w:cs="Times New Roman"/>
                <w:color w:val="333333"/>
                <w:sz w:val="24"/>
                <w:szCs w:val="24"/>
              </w:rPr>
            </w:pPr>
          </w:p>
        </w:tc>
        <w:tc>
          <w:tcPr>
            <w:tcW w:w="4008" w:type="dxa"/>
          </w:tcPr>
          <w:p w:rsidR="00B301E7" w:rsidRPr="008B23A6" w:rsidRDefault="00B301E7" w:rsidP="00B301E7">
            <w:pPr>
              <w:tabs>
                <w:tab w:val="left" w:pos="660"/>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Enhance opportunities that enable students to access college classes and services prior to high school graduation</w:t>
            </w:r>
          </w:p>
        </w:tc>
        <w:tc>
          <w:tcPr>
            <w:tcW w:w="2573" w:type="dxa"/>
          </w:tcPr>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II.A, II.C</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IV.A, IV.B</w:t>
            </w:r>
          </w:p>
        </w:tc>
      </w:tr>
      <w:tr w:rsidR="00B301E7" w:rsidRPr="008B23A6" w:rsidTr="00617BCE">
        <w:tc>
          <w:tcPr>
            <w:tcW w:w="2954" w:type="dxa"/>
            <w:vMerge/>
          </w:tcPr>
          <w:p w:rsidR="00B301E7" w:rsidRPr="008B23A6" w:rsidRDefault="00B301E7" w:rsidP="00B301E7">
            <w:pPr>
              <w:tabs>
                <w:tab w:val="left" w:pos="375"/>
                <w:tab w:val="left" w:pos="855"/>
              </w:tabs>
              <w:rPr>
                <w:rFonts w:ascii="Times New Roman" w:hAnsi="Times New Roman" w:cs="Times New Roman"/>
                <w:color w:val="333333"/>
                <w:sz w:val="24"/>
                <w:szCs w:val="24"/>
              </w:rPr>
            </w:pPr>
          </w:p>
        </w:tc>
        <w:tc>
          <w:tcPr>
            <w:tcW w:w="4008" w:type="dxa"/>
          </w:tcPr>
          <w:p w:rsidR="00B301E7" w:rsidRPr="008B23A6" w:rsidRDefault="00B301E7" w:rsidP="00B301E7">
            <w:pPr>
              <w:tabs>
                <w:tab w:val="left" w:pos="660"/>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Support innovative pedagogies and curriculum design</w:t>
            </w:r>
          </w:p>
        </w:tc>
        <w:tc>
          <w:tcPr>
            <w:tcW w:w="2573" w:type="dxa"/>
          </w:tcPr>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I.A, I.B, I.C</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 xml:space="preserve">II.A, II.B </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III.C, III.D</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IV.A, IV.B</w:t>
            </w:r>
          </w:p>
        </w:tc>
      </w:tr>
      <w:tr w:rsidR="00B301E7" w:rsidRPr="008B23A6" w:rsidTr="00457CEC">
        <w:trPr>
          <w:trHeight w:val="971"/>
        </w:trPr>
        <w:tc>
          <w:tcPr>
            <w:tcW w:w="2954" w:type="dxa"/>
            <w:vMerge/>
          </w:tcPr>
          <w:p w:rsidR="00B301E7" w:rsidRPr="008B23A6" w:rsidRDefault="00B301E7" w:rsidP="00B301E7">
            <w:pPr>
              <w:tabs>
                <w:tab w:val="left" w:pos="375"/>
                <w:tab w:val="left" w:pos="855"/>
              </w:tabs>
              <w:rPr>
                <w:rFonts w:ascii="Times New Roman" w:hAnsi="Times New Roman" w:cs="Times New Roman"/>
                <w:color w:val="333333"/>
                <w:sz w:val="24"/>
                <w:szCs w:val="24"/>
              </w:rPr>
            </w:pPr>
          </w:p>
        </w:tc>
        <w:tc>
          <w:tcPr>
            <w:tcW w:w="4008" w:type="dxa"/>
          </w:tcPr>
          <w:p w:rsidR="00B301E7" w:rsidRPr="008B23A6" w:rsidRDefault="00B301E7" w:rsidP="00B301E7">
            <w:pPr>
              <w:tabs>
                <w:tab w:val="left" w:pos="660"/>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In collaboration with constituent groups, provide support for efforts to increase faculty/staff diversity</w:t>
            </w:r>
          </w:p>
        </w:tc>
        <w:tc>
          <w:tcPr>
            <w:tcW w:w="2573" w:type="dxa"/>
          </w:tcPr>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III.A</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IV.B</w:t>
            </w:r>
          </w:p>
        </w:tc>
      </w:tr>
      <w:tr w:rsidR="00B301E7" w:rsidRPr="008B23A6" w:rsidTr="00457CEC">
        <w:trPr>
          <w:trHeight w:val="629"/>
        </w:trPr>
        <w:tc>
          <w:tcPr>
            <w:tcW w:w="2954" w:type="dxa"/>
            <w:vMerge w:val="restart"/>
          </w:tcPr>
          <w:p w:rsidR="00B301E7" w:rsidRPr="008B23A6" w:rsidRDefault="00B301E7" w:rsidP="00B301E7">
            <w:pPr>
              <w:tabs>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RSCCD will use a cycle of integrated planning that will demonstrate the effective use of resources.</w:t>
            </w:r>
          </w:p>
        </w:tc>
        <w:tc>
          <w:tcPr>
            <w:tcW w:w="4008" w:type="dxa"/>
          </w:tcPr>
          <w:p w:rsidR="00B301E7" w:rsidRPr="008B23A6" w:rsidRDefault="00B301E7" w:rsidP="00B301E7">
            <w:pPr>
              <w:tabs>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Support and enhance green practices and sustainability efforts</w:t>
            </w:r>
          </w:p>
        </w:tc>
        <w:tc>
          <w:tcPr>
            <w:tcW w:w="2573" w:type="dxa"/>
          </w:tcPr>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III.B, III.D</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IV.A, IV.B, IV.C, IV.D</w:t>
            </w:r>
          </w:p>
        </w:tc>
      </w:tr>
      <w:tr w:rsidR="00B301E7" w:rsidRPr="008B23A6" w:rsidTr="00457CEC">
        <w:trPr>
          <w:trHeight w:val="1151"/>
        </w:trPr>
        <w:tc>
          <w:tcPr>
            <w:tcW w:w="2954" w:type="dxa"/>
            <w:vMerge/>
          </w:tcPr>
          <w:p w:rsidR="00B301E7" w:rsidRPr="008B23A6" w:rsidRDefault="00B301E7" w:rsidP="00B301E7">
            <w:pPr>
              <w:tabs>
                <w:tab w:val="left" w:pos="855"/>
              </w:tabs>
              <w:rPr>
                <w:rFonts w:ascii="Times New Roman" w:hAnsi="Times New Roman" w:cs="Times New Roman"/>
                <w:b/>
                <w:color w:val="333333"/>
                <w:sz w:val="24"/>
                <w:szCs w:val="24"/>
              </w:rPr>
            </w:pPr>
          </w:p>
        </w:tc>
        <w:tc>
          <w:tcPr>
            <w:tcW w:w="4008" w:type="dxa"/>
          </w:tcPr>
          <w:p w:rsidR="00B301E7" w:rsidRPr="008B23A6" w:rsidRDefault="00B301E7" w:rsidP="00B301E7">
            <w:pPr>
              <w:tabs>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Refine and improve the synchrony of integrated planning and resources allocation processes between the colleges and district</w:t>
            </w:r>
          </w:p>
        </w:tc>
        <w:tc>
          <w:tcPr>
            <w:tcW w:w="2573" w:type="dxa"/>
          </w:tcPr>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I.A, I.B, I.C</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IV.A, IV.B, IV.C, IV.D</w:t>
            </w:r>
          </w:p>
          <w:p w:rsidR="00B301E7" w:rsidRPr="008B23A6" w:rsidRDefault="00B301E7" w:rsidP="00B301E7">
            <w:pPr>
              <w:rPr>
                <w:rFonts w:ascii="Times New Roman" w:hAnsi="Times New Roman" w:cs="Times New Roman"/>
                <w:sz w:val="24"/>
                <w:szCs w:val="24"/>
              </w:rPr>
            </w:pPr>
          </w:p>
        </w:tc>
      </w:tr>
      <w:tr w:rsidR="00B301E7" w:rsidRPr="008B23A6" w:rsidTr="00457CEC">
        <w:trPr>
          <w:trHeight w:val="746"/>
        </w:trPr>
        <w:tc>
          <w:tcPr>
            <w:tcW w:w="2954" w:type="dxa"/>
            <w:vMerge/>
          </w:tcPr>
          <w:p w:rsidR="00B301E7" w:rsidRPr="008B23A6" w:rsidRDefault="00B301E7" w:rsidP="00B301E7">
            <w:pPr>
              <w:tabs>
                <w:tab w:val="left" w:pos="855"/>
              </w:tabs>
              <w:rPr>
                <w:rFonts w:ascii="Times New Roman" w:hAnsi="Times New Roman" w:cs="Times New Roman"/>
                <w:b/>
                <w:color w:val="333333"/>
                <w:sz w:val="24"/>
                <w:szCs w:val="24"/>
              </w:rPr>
            </w:pPr>
          </w:p>
        </w:tc>
        <w:tc>
          <w:tcPr>
            <w:tcW w:w="4008" w:type="dxa"/>
          </w:tcPr>
          <w:p w:rsidR="00B301E7" w:rsidRPr="008B23A6" w:rsidRDefault="00B301E7" w:rsidP="00B301E7">
            <w:pPr>
              <w:tabs>
                <w:tab w:val="left" w:pos="855"/>
              </w:tabs>
              <w:rPr>
                <w:rFonts w:ascii="Times New Roman" w:hAnsi="Times New Roman" w:cs="Times New Roman"/>
                <w:color w:val="333333"/>
                <w:sz w:val="24"/>
                <w:szCs w:val="24"/>
              </w:rPr>
            </w:pPr>
            <w:r w:rsidRPr="008B23A6">
              <w:rPr>
                <w:rFonts w:ascii="Times New Roman" w:hAnsi="Times New Roman" w:cs="Times New Roman"/>
                <w:color w:val="333333"/>
                <w:sz w:val="24"/>
                <w:szCs w:val="24"/>
              </w:rPr>
              <w:t>Evaluate and improve the cycle of integrated planning</w:t>
            </w:r>
          </w:p>
        </w:tc>
        <w:tc>
          <w:tcPr>
            <w:tcW w:w="2573" w:type="dxa"/>
          </w:tcPr>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I.B, I.C</w:t>
            </w:r>
          </w:p>
          <w:p w:rsidR="00B301E7" w:rsidRPr="008B23A6" w:rsidRDefault="00B301E7" w:rsidP="00B301E7">
            <w:pPr>
              <w:rPr>
                <w:rFonts w:ascii="Times New Roman" w:hAnsi="Times New Roman" w:cs="Times New Roman"/>
                <w:sz w:val="24"/>
                <w:szCs w:val="24"/>
              </w:rPr>
            </w:pPr>
            <w:r w:rsidRPr="008B23A6">
              <w:rPr>
                <w:rFonts w:ascii="Times New Roman" w:hAnsi="Times New Roman" w:cs="Times New Roman"/>
                <w:sz w:val="24"/>
                <w:szCs w:val="24"/>
              </w:rPr>
              <w:t>IV.A, IV.B, IV.C, IV.</w:t>
            </w:r>
            <w:r w:rsidR="00617BCE">
              <w:rPr>
                <w:rFonts w:ascii="Times New Roman" w:hAnsi="Times New Roman" w:cs="Times New Roman"/>
                <w:sz w:val="24"/>
                <w:szCs w:val="24"/>
              </w:rPr>
              <w:t>D</w:t>
            </w:r>
          </w:p>
        </w:tc>
      </w:tr>
    </w:tbl>
    <w:p w:rsidR="00FF69DC" w:rsidRDefault="00FF69DC" w:rsidP="00FF69DC">
      <w:pPr>
        <w:rPr>
          <w:rFonts w:ascii="Times New Roman" w:hAnsi="Times New Roman" w:cs="Times New Roman"/>
          <w:b/>
          <w:sz w:val="24"/>
          <w:szCs w:val="24"/>
        </w:rPr>
      </w:pPr>
    </w:p>
    <w:p w:rsidR="00662B8F" w:rsidRDefault="00662B8F" w:rsidP="00FF69DC">
      <w:pPr>
        <w:rPr>
          <w:rFonts w:ascii="Times New Roman" w:hAnsi="Times New Roman" w:cs="Times New Roman"/>
          <w:b/>
          <w:sz w:val="24"/>
          <w:szCs w:val="24"/>
        </w:rPr>
      </w:pPr>
    </w:p>
    <w:p w:rsidR="00662B8F" w:rsidRDefault="00662B8F" w:rsidP="00FF69DC">
      <w:pPr>
        <w:rPr>
          <w:rFonts w:ascii="Times New Roman" w:hAnsi="Times New Roman" w:cs="Times New Roman"/>
          <w:b/>
          <w:sz w:val="24"/>
          <w:szCs w:val="24"/>
        </w:rPr>
      </w:pPr>
    </w:p>
    <w:p w:rsidR="00CA7B8B" w:rsidRDefault="00CA7B8B" w:rsidP="00FF69DC">
      <w:pPr>
        <w:rPr>
          <w:rFonts w:ascii="Times New Roman" w:hAnsi="Times New Roman" w:cs="Times New Roman"/>
          <w:b/>
          <w:sz w:val="24"/>
          <w:szCs w:val="24"/>
        </w:rPr>
      </w:pPr>
    </w:p>
    <w:p w:rsidR="00CA7B8B" w:rsidRDefault="00CA7B8B" w:rsidP="00FF69DC">
      <w:pPr>
        <w:rPr>
          <w:rFonts w:ascii="Times New Roman" w:hAnsi="Times New Roman" w:cs="Times New Roman"/>
          <w:b/>
          <w:sz w:val="24"/>
          <w:szCs w:val="24"/>
        </w:rPr>
      </w:pPr>
    </w:p>
    <w:p w:rsidR="00CA7B8B" w:rsidRDefault="00CA7B8B" w:rsidP="00FF69DC">
      <w:pPr>
        <w:rPr>
          <w:rFonts w:ascii="Times New Roman" w:hAnsi="Times New Roman" w:cs="Times New Roman"/>
          <w:b/>
          <w:sz w:val="24"/>
          <w:szCs w:val="24"/>
        </w:rPr>
      </w:pPr>
    </w:p>
    <w:p w:rsidR="00CA7B8B" w:rsidRPr="00CA7B8B" w:rsidRDefault="00CA7B8B" w:rsidP="00FF69DC">
      <w:pPr>
        <w:rPr>
          <w:rFonts w:ascii="Times New Roman" w:hAnsi="Times New Roman" w:cs="Times New Roman"/>
          <w:b/>
          <w:sz w:val="8"/>
          <w:szCs w:val="8"/>
        </w:rPr>
      </w:pPr>
    </w:p>
    <w:p w:rsidR="00CA7B8B" w:rsidRDefault="00CA7B8B" w:rsidP="00FF69DC">
      <w:pPr>
        <w:rPr>
          <w:rFonts w:ascii="Times New Roman" w:hAnsi="Times New Roman" w:cs="Times New Roman"/>
          <w:b/>
          <w:sz w:val="24"/>
          <w:szCs w:val="24"/>
        </w:rPr>
      </w:pPr>
    </w:p>
    <w:p w:rsidR="001B1F90" w:rsidRDefault="001B1F90" w:rsidP="00FF69DC">
      <w:pPr>
        <w:rPr>
          <w:rFonts w:ascii="Times New Roman" w:hAnsi="Times New Roman" w:cs="Times New Roman"/>
          <w:b/>
          <w:sz w:val="24"/>
          <w:szCs w:val="24"/>
        </w:rPr>
      </w:pPr>
    </w:p>
    <w:p w:rsidR="00CA7B8B" w:rsidRDefault="00CA7B8B" w:rsidP="00FF69DC">
      <w:pPr>
        <w:rPr>
          <w:rFonts w:ascii="Times New Roman" w:hAnsi="Times New Roman" w:cs="Times New Roman"/>
          <w:b/>
          <w:sz w:val="24"/>
          <w:szCs w:val="24"/>
        </w:rPr>
      </w:pPr>
    </w:p>
    <w:p w:rsidR="00CA7B8B" w:rsidRDefault="00CA7B8B" w:rsidP="00FF69DC">
      <w:pPr>
        <w:rPr>
          <w:rFonts w:ascii="Times New Roman" w:hAnsi="Times New Roman" w:cs="Times New Roman"/>
          <w:b/>
          <w:sz w:val="24"/>
          <w:szCs w:val="24"/>
        </w:rPr>
      </w:pPr>
    </w:p>
    <w:p w:rsidR="00CA7B8B" w:rsidRDefault="00CA7B8B" w:rsidP="00FF69DC">
      <w:pPr>
        <w:rPr>
          <w:rFonts w:ascii="Times New Roman" w:hAnsi="Times New Roman" w:cs="Times New Roman"/>
          <w:b/>
          <w:sz w:val="24"/>
          <w:szCs w:val="24"/>
        </w:rPr>
      </w:pPr>
    </w:p>
    <w:p w:rsidR="00CA7B8B" w:rsidRDefault="00CA7B8B" w:rsidP="00FF69DC">
      <w:pPr>
        <w:rPr>
          <w:rFonts w:ascii="Times New Roman" w:hAnsi="Times New Roman" w:cs="Times New Roman"/>
          <w:b/>
          <w:sz w:val="24"/>
          <w:szCs w:val="24"/>
        </w:rPr>
      </w:pPr>
    </w:p>
    <w:p w:rsidR="00CA7B8B" w:rsidRDefault="00CA7B8B" w:rsidP="00CA7B8B">
      <w:pPr>
        <w:spacing w:after="0" w:line="240" w:lineRule="auto"/>
        <w:jc w:val="right"/>
        <w:rPr>
          <w:rFonts w:ascii="Times New Roman" w:hAnsi="Times New Roman" w:cs="Times New Roman"/>
          <w:sz w:val="16"/>
          <w:szCs w:val="16"/>
        </w:rPr>
      </w:pPr>
    </w:p>
    <w:p w:rsidR="00CA7B8B" w:rsidRPr="00CA7B8B" w:rsidRDefault="008304CB" w:rsidP="00CA7B8B">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POE Approved September 6, 2016 </w:t>
      </w:r>
    </w:p>
    <w:sectPr w:rsidR="00CA7B8B" w:rsidRPr="00CA7B8B" w:rsidSect="00CA7B8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09D9"/>
    <w:multiLevelType w:val="hybridMultilevel"/>
    <w:tmpl w:val="AE5E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4CA8"/>
    <w:multiLevelType w:val="hybridMultilevel"/>
    <w:tmpl w:val="249498C8"/>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 w15:restartNumberingAfterBreak="0">
    <w:nsid w:val="307E1F2F"/>
    <w:multiLevelType w:val="multilevel"/>
    <w:tmpl w:val="2E3AE13A"/>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E6D96"/>
    <w:multiLevelType w:val="hybridMultilevel"/>
    <w:tmpl w:val="CB0C2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63E40"/>
    <w:multiLevelType w:val="hybridMultilevel"/>
    <w:tmpl w:val="CC5EE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C7EEF"/>
    <w:multiLevelType w:val="multilevel"/>
    <w:tmpl w:val="FC329CEA"/>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32D78"/>
    <w:multiLevelType w:val="multilevel"/>
    <w:tmpl w:val="2CF635A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E55CF"/>
    <w:multiLevelType w:val="hybridMultilevel"/>
    <w:tmpl w:val="7E143C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61A16F7"/>
    <w:multiLevelType w:val="multilevel"/>
    <w:tmpl w:val="91748A1A"/>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6"/>
  </w:num>
  <w:num w:numId="5">
    <w:abstractNumId w:val="0"/>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DC"/>
    <w:rsid w:val="000B191E"/>
    <w:rsid w:val="00134ECC"/>
    <w:rsid w:val="001B1F90"/>
    <w:rsid w:val="002A1D6D"/>
    <w:rsid w:val="002E190C"/>
    <w:rsid w:val="003E7447"/>
    <w:rsid w:val="00444CDF"/>
    <w:rsid w:val="004520BE"/>
    <w:rsid w:val="00457CEC"/>
    <w:rsid w:val="004A29F8"/>
    <w:rsid w:val="00547C75"/>
    <w:rsid w:val="00617BCE"/>
    <w:rsid w:val="00662B8F"/>
    <w:rsid w:val="006B2FB6"/>
    <w:rsid w:val="006C0783"/>
    <w:rsid w:val="0074049B"/>
    <w:rsid w:val="007977A8"/>
    <w:rsid w:val="008304CB"/>
    <w:rsid w:val="0089352D"/>
    <w:rsid w:val="008B23A6"/>
    <w:rsid w:val="00974FBF"/>
    <w:rsid w:val="009F1D42"/>
    <w:rsid w:val="00A55614"/>
    <w:rsid w:val="00A565DC"/>
    <w:rsid w:val="00AA1259"/>
    <w:rsid w:val="00B301E7"/>
    <w:rsid w:val="00B434F9"/>
    <w:rsid w:val="00B72B2D"/>
    <w:rsid w:val="00B751ED"/>
    <w:rsid w:val="00C27DEF"/>
    <w:rsid w:val="00C4771D"/>
    <w:rsid w:val="00C73A67"/>
    <w:rsid w:val="00CA7B8B"/>
    <w:rsid w:val="00D70388"/>
    <w:rsid w:val="00DE1939"/>
    <w:rsid w:val="00EF2436"/>
    <w:rsid w:val="00FF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EEA2D-4A62-4AEE-A587-47425A03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DC"/>
    <w:pPr>
      <w:ind w:left="720"/>
      <w:contextualSpacing/>
    </w:pPr>
  </w:style>
  <w:style w:type="paragraph" w:styleId="Header">
    <w:name w:val="header"/>
    <w:basedOn w:val="Normal"/>
    <w:link w:val="HeaderChar"/>
    <w:rsid w:val="00A565D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565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s://rsccd.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7C553BE7E2D4CB2CC6CF33AE1D188" ma:contentTypeVersion="1" ma:contentTypeDescription="Create a new document." ma:contentTypeScope="" ma:versionID="a323308604f7eed2219cf1fe5f016bc2">
  <xsd:schema xmlns:xsd="http://www.w3.org/2001/XMLSchema" xmlns:xs="http://www.w3.org/2001/XMLSchema" xmlns:p="http://schemas.microsoft.com/office/2006/metadata/properties" xmlns:ns2="20894882-773f-4ca4-8f88-a7623eb85067" targetNamespace="http://schemas.microsoft.com/office/2006/metadata/properties" ma:root="true" ma:fieldsID="f067f8a94bd9ecffd02edf89ac193608" ns2:_="">
    <xsd:import namespace="20894882-773f-4ca4-8f88-a7623eb850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94882-773f-4ca4-8f88-a7623eb85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0894882-773f-4ca4-8f88-a7623eb85067">65525KZWNX2R-1270621119-98</_dlc_DocId>
    <_dlc_DocIdUrl xmlns="20894882-773f-4ca4-8f88-a7623eb85067">
      <Url>https://www.rsccd.edu/Departments/Research/_layouts/15/DocIdRedir.aspx?ID=65525KZWNX2R-1270621119-98</Url>
      <Description>65525KZWNX2R-1270621119-98</Description>
    </_dlc_DocIdUrl>
  </documentManagement>
</p:properties>
</file>

<file path=customXml/itemProps1.xml><?xml version="1.0" encoding="utf-8"?>
<ds:datastoreItem xmlns:ds="http://schemas.openxmlformats.org/officeDocument/2006/customXml" ds:itemID="{EA336356-8DB4-406C-B541-7001CB19B8D2}"/>
</file>

<file path=customXml/itemProps2.xml><?xml version="1.0" encoding="utf-8"?>
<ds:datastoreItem xmlns:ds="http://schemas.openxmlformats.org/officeDocument/2006/customXml" ds:itemID="{7551FCAD-8CCC-4FFD-8728-5D5739FF83A7}"/>
</file>

<file path=customXml/itemProps3.xml><?xml version="1.0" encoding="utf-8"?>
<ds:datastoreItem xmlns:ds="http://schemas.openxmlformats.org/officeDocument/2006/customXml" ds:itemID="{D2BACA02-DE2A-4A2B-A4C1-61F556E458CE}"/>
</file>

<file path=customXml/itemProps4.xml><?xml version="1.0" encoding="utf-8"?>
<ds:datastoreItem xmlns:ds="http://schemas.openxmlformats.org/officeDocument/2006/customXml" ds:itemID="{0C162E56-E594-4B11-AF1B-3F053AF54050}"/>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 Bonita</dc:creator>
  <cp:lastModifiedBy>Pham, Nga</cp:lastModifiedBy>
  <cp:revision>2</cp:revision>
  <cp:lastPrinted>2016-07-25T18:18:00Z</cp:lastPrinted>
  <dcterms:created xsi:type="dcterms:W3CDTF">2016-09-09T17:27:00Z</dcterms:created>
  <dcterms:modified xsi:type="dcterms:W3CDTF">2016-09-09T17:27:00Z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0x0101005707C553BE7E2D4CB2CC6CF33AE1D188</vt:lpwstr>
  </property>
  <property fmtid="{D5CDD505-2E9C-101B-9397-08002B2CF9AE}" pid="3" name="_dlc_DocIdItemGuid">
    <vt:lpwstr>ea410324-acde-40fe-a5a4-c73b40b45bca</vt:lpwstr>
  </property>
</Properties>
</file>