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B5BF" w14:textId="77777777" w:rsidR="00F4339B" w:rsidRDefault="00F4339B" w:rsidP="00B62E8F">
      <w:pPr>
        <w:pStyle w:val="Heading1"/>
        <w:jc w:val="right"/>
      </w:pPr>
      <w:r>
        <w:t>NO.________</w:t>
      </w:r>
    </w:p>
    <w:p w14:paraId="0961362F" w14:textId="77777777" w:rsidR="00F4339B" w:rsidRDefault="00F4339B" w:rsidP="00F4339B">
      <w:pPr>
        <w:jc w:val="right"/>
      </w:pPr>
    </w:p>
    <w:p w14:paraId="71685BB9" w14:textId="77777777" w:rsidR="00F4339B" w:rsidRDefault="00F4339B" w:rsidP="00F4339B">
      <w:pPr>
        <w:pStyle w:val="Heading1"/>
      </w:pPr>
      <w:r>
        <w:t>RANCHO SANTIAGO COMMUNITY COLLEGE DISTRICT</w:t>
      </w:r>
    </w:p>
    <w:p w14:paraId="4B93C051" w14:textId="77777777" w:rsidR="00F4339B" w:rsidRDefault="00F4339B" w:rsidP="00F4339B">
      <w:pPr>
        <w:pStyle w:val="Heading1"/>
        <w:rPr>
          <w:rFonts w:ascii="Bookman Old Style" w:hAnsi="Bookman Old Style"/>
          <w:b w:val="0"/>
          <w:bCs/>
        </w:rPr>
      </w:pPr>
      <w:r>
        <w:rPr>
          <w:rFonts w:ascii="Bookman Old Style" w:hAnsi="Bookman Old Style"/>
          <w:b w:val="0"/>
          <w:bCs/>
        </w:rPr>
        <w:t>Human Resources and Educational Services</w:t>
      </w:r>
    </w:p>
    <w:p w14:paraId="7E45C3DB" w14:textId="77777777" w:rsidR="00F4339B" w:rsidRDefault="00F4339B" w:rsidP="00F4339B">
      <w:pPr>
        <w:rPr>
          <w:b/>
        </w:rPr>
      </w:pPr>
    </w:p>
    <w:tbl>
      <w:tblPr>
        <w:tblW w:w="99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F4339B" w14:paraId="6941C1CA" w14:textId="77777777" w:rsidTr="00275094">
        <w:tc>
          <w:tcPr>
            <w:tcW w:w="9948" w:type="dxa"/>
          </w:tcPr>
          <w:p w14:paraId="55779FFE" w14:textId="77777777" w:rsidR="00F4339B" w:rsidRDefault="00F4339B" w:rsidP="005618A5">
            <w:pPr>
              <w:spacing w:before="120" w:line="360" w:lineRule="auto"/>
            </w:pPr>
            <w:r>
              <w:t xml:space="preserve">To:              Board of Trustees                                                                       Date:  </w:t>
            </w:r>
            <w:r w:rsidR="002D29AC">
              <w:t xml:space="preserve">June </w:t>
            </w:r>
            <w:r w:rsidR="005618A5">
              <w:t>15</w:t>
            </w:r>
            <w:r w:rsidR="002D29AC">
              <w:t>, 201</w:t>
            </w:r>
            <w:r w:rsidR="005618A5">
              <w:t>5</w:t>
            </w:r>
          </w:p>
        </w:tc>
      </w:tr>
      <w:tr w:rsidR="00F4339B" w14:paraId="14C10B78" w14:textId="77777777" w:rsidTr="00275094">
        <w:tc>
          <w:tcPr>
            <w:tcW w:w="9948" w:type="dxa"/>
          </w:tcPr>
          <w:p w14:paraId="1AB45F84" w14:textId="77777777" w:rsidR="00F4339B" w:rsidRDefault="00F4339B" w:rsidP="005D3EE7">
            <w:pPr>
              <w:spacing w:before="120" w:line="360" w:lineRule="auto"/>
            </w:pPr>
            <w:r>
              <w:t xml:space="preserve">Re:             </w:t>
            </w:r>
            <w:r w:rsidR="005D3EE7">
              <w:t>Approval of Fringe Benefi</w:t>
            </w:r>
            <w:r w:rsidR="005618A5">
              <w:t>t Providers for Fiscal Year 2015/2016</w:t>
            </w:r>
            <w:r w:rsidR="005D3EE7">
              <w:t xml:space="preserve">               </w:t>
            </w:r>
            <w:r w:rsidR="005D2514">
              <w:t xml:space="preserve">                       </w:t>
            </w:r>
            <w:r>
              <w:t xml:space="preserve">  </w:t>
            </w:r>
          </w:p>
        </w:tc>
      </w:tr>
      <w:tr w:rsidR="00F4339B" w14:paraId="0B218038" w14:textId="77777777" w:rsidTr="00275094">
        <w:tc>
          <w:tcPr>
            <w:tcW w:w="9948" w:type="dxa"/>
          </w:tcPr>
          <w:p w14:paraId="4CE1BD21" w14:textId="77777777" w:rsidR="00F4339B" w:rsidRDefault="00F4339B" w:rsidP="00275094">
            <w:pPr>
              <w:spacing w:before="120" w:line="360" w:lineRule="auto"/>
            </w:pPr>
            <w:r>
              <w:t>Action:       Request for Authorization</w:t>
            </w:r>
          </w:p>
        </w:tc>
      </w:tr>
    </w:tbl>
    <w:p w14:paraId="1F40A708" w14:textId="77777777" w:rsidR="00F4339B" w:rsidRDefault="00F4339B" w:rsidP="00F4339B">
      <w:pPr>
        <w:rPr>
          <w:b/>
        </w:rPr>
      </w:pPr>
    </w:p>
    <w:p w14:paraId="0E54AAB6" w14:textId="77777777" w:rsidR="00F4339B" w:rsidRDefault="00F4339B" w:rsidP="00F4339B">
      <w:pPr>
        <w:pStyle w:val="Heading2"/>
      </w:pPr>
    </w:p>
    <w:p w14:paraId="6125C28F" w14:textId="77777777" w:rsidR="005D3EE7" w:rsidRDefault="005D3EE7" w:rsidP="005D3EE7">
      <w:pPr>
        <w:pStyle w:val="Heading2"/>
      </w:pPr>
      <w:r>
        <w:t>BACKGROUND</w:t>
      </w:r>
    </w:p>
    <w:p w14:paraId="00A5DBDE" w14:textId="77777777" w:rsidR="005D3EE7" w:rsidRPr="00EB43D3" w:rsidRDefault="005D3EE7" w:rsidP="00EB43D3">
      <w:pPr>
        <w:widowControl/>
        <w:autoSpaceDE w:val="0"/>
        <w:autoSpaceDN w:val="0"/>
        <w:adjustRightInd w:val="0"/>
        <w:rPr>
          <w:snapToGrid/>
          <w:szCs w:val="24"/>
        </w:rPr>
      </w:pPr>
      <w:r>
        <w:t xml:space="preserve">The Joint Benefits Committee annually reviews fringe benefit coverage and renewal proposals for District employees and retirees. </w:t>
      </w:r>
      <w:r w:rsidR="00EB43D3">
        <w:t>T</w:t>
      </w:r>
      <w:r w:rsidR="005618A5">
        <w:t>his year the</w:t>
      </w:r>
      <w:r>
        <w:t xml:space="preserve"> committee</w:t>
      </w:r>
      <w:r w:rsidR="00241D0A">
        <w:t xml:space="preserve"> </w:t>
      </w:r>
      <w:r w:rsidR="005618A5">
        <w:t xml:space="preserve">recommended that the district go out to bid for our medical, dental, and vision providers.  The bids were received and thoroughly discussed and the committee recommends </w:t>
      </w:r>
      <w:r w:rsidR="00EB43D3">
        <w:rPr>
          <w:snapToGrid/>
          <w:szCs w:val="24"/>
        </w:rPr>
        <w:t xml:space="preserve">that the District </w:t>
      </w:r>
      <w:r w:rsidR="005618A5">
        <w:rPr>
          <w:snapToGrid/>
          <w:szCs w:val="24"/>
        </w:rPr>
        <w:t>join the ASCIP insurance pool for these benefits.  All other f</w:t>
      </w:r>
      <w:r w:rsidR="00EB43D3">
        <w:rPr>
          <w:snapToGrid/>
          <w:szCs w:val="24"/>
        </w:rPr>
        <w:t>ring</w:t>
      </w:r>
      <w:r w:rsidR="002D29AC">
        <w:rPr>
          <w:snapToGrid/>
          <w:szCs w:val="24"/>
        </w:rPr>
        <w:t xml:space="preserve">e benefit providers </w:t>
      </w:r>
      <w:r w:rsidR="005618A5">
        <w:rPr>
          <w:snapToGrid/>
          <w:szCs w:val="24"/>
        </w:rPr>
        <w:t xml:space="preserve">would stay the same. </w:t>
      </w:r>
      <w:r w:rsidR="00C862C9">
        <w:rPr>
          <w:snapToGrid/>
          <w:szCs w:val="24"/>
        </w:rPr>
        <w:t xml:space="preserve">The committee also recommends that our benefit plan year switch to a calendar year basis to coincide with the ASCIP renewal process.  In order to do this, the benefit renewal period for this year will be July 1, 2015 – December 31, 2016. </w:t>
      </w:r>
    </w:p>
    <w:p w14:paraId="75F0870C" w14:textId="77777777" w:rsidR="005D3EE7" w:rsidRDefault="005D3EE7" w:rsidP="005D3EE7"/>
    <w:p w14:paraId="2779C86E" w14:textId="77777777" w:rsidR="005D3EE7" w:rsidRDefault="005D3EE7" w:rsidP="005D3EE7">
      <w:pPr>
        <w:pStyle w:val="Heading2"/>
      </w:pPr>
      <w:r>
        <w:t>A</w:t>
      </w:r>
      <w:r w:rsidR="00B274AB">
        <w:t>NA</w:t>
      </w:r>
      <w:r>
        <w:t>LYSIS</w:t>
      </w:r>
    </w:p>
    <w:p w14:paraId="060AE6BA" w14:textId="77777777" w:rsidR="005D3EE7" w:rsidRDefault="00AA7F0C" w:rsidP="005D3EE7">
      <w:r>
        <w:t>The negotiated renewal rates for the distr</w:t>
      </w:r>
      <w:r w:rsidR="002D29AC">
        <w:t xml:space="preserve">ict-paid benefits </w:t>
      </w:r>
      <w:r w:rsidR="005618A5">
        <w:t xml:space="preserve">through the insurance pool </w:t>
      </w:r>
      <w:r w:rsidR="002D29AC">
        <w:t xml:space="preserve">resulted in an increase of </w:t>
      </w:r>
      <w:r w:rsidR="00C862C9">
        <w:t>only 1.4</w:t>
      </w:r>
      <w:r w:rsidR="002D29AC">
        <w:t xml:space="preserve">% </w:t>
      </w:r>
      <w:r>
        <w:t xml:space="preserve">over the prior year.  </w:t>
      </w:r>
      <w:r w:rsidR="005D3EE7">
        <w:t xml:space="preserve">The recommended </w:t>
      </w:r>
      <w:r w:rsidR="00B62E8F">
        <w:t>benefit</w:t>
      </w:r>
      <w:r w:rsidR="005D3EE7">
        <w:t xml:space="preserve"> providers are:</w:t>
      </w:r>
    </w:p>
    <w:p w14:paraId="6B421AF9" w14:textId="77777777" w:rsidR="00B274AB" w:rsidRDefault="00B274AB" w:rsidP="005D3EE7"/>
    <w:p w14:paraId="6211C581" w14:textId="77777777" w:rsidR="005D3EE7" w:rsidRDefault="005D3EE7" w:rsidP="005D3EE7">
      <w:r>
        <w:rPr>
          <w:u w:val="single"/>
        </w:rPr>
        <w:t>Company</w:t>
      </w:r>
      <w:r>
        <w:tab/>
      </w:r>
      <w:r>
        <w:tab/>
      </w:r>
      <w:r>
        <w:tab/>
      </w:r>
      <w:r>
        <w:tab/>
      </w:r>
      <w:r>
        <w:tab/>
      </w:r>
      <w:r>
        <w:tab/>
      </w:r>
      <w:r>
        <w:rPr>
          <w:u w:val="single"/>
        </w:rPr>
        <w:t>Coverage</w:t>
      </w:r>
    </w:p>
    <w:p w14:paraId="5ED2DA3A" w14:textId="77777777" w:rsidR="005D3EE7" w:rsidRDefault="005D3EE7" w:rsidP="005D3EE7">
      <w:r>
        <w:t>Anthem BlueCross (PPO/HMO)</w:t>
      </w:r>
      <w:r>
        <w:tab/>
      </w:r>
      <w:r>
        <w:tab/>
      </w:r>
      <w:r>
        <w:tab/>
        <w:t xml:space="preserve">Health Care </w:t>
      </w:r>
    </w:p>
    <w:p w14:paraId="5A0AC048" w14:textId="77777777" w:rsidR="005618A5" w:rsidRDefault="005618A5" w:rsidP="005D3EE7">
      <w:r>
        <w:t>Delta Dental (PPO/HMO)</w:t>
      </w:r>
      <w:r>
        <w:tab/>
      </w:r>
      <w:r>
        <w:tab/>
      </w:r>
      <w:r>
        <w:tab/>
      </w:r>
      <w:r>
        <w:tab/>
        <w:t>Dental Care</w:t>
      </w:r>
    </w:p>
    <w:p w14:paraId="697F627F" w14:textId="77777777" w:rsidR="005D3EE7" w:rsidRDefault="005D3EE7" w:rsidP="005D3EE7">
      <w:r>
        <w:t>MetLife Basic</w:t>
      </w:r>
      <w:r>
        <w:tab/>
        <w:t>Life Insurance</w:t>
      </w:r>
      <w:r>
        <w:tab/>
      </w:r>
      <w:r>
        <w:tab/>
      </w:r>
      <w:r>
        <w:tab/>
      </w:r>
      <w:r>
        <w:tab/>
        <w:t>District Paid Life Insurance</w:t>
      </w:r>
    </w:p>
    <w:p w14:paraId="56F281E5" w14:textId="77777777" w:rsidR="005D3EE7" w:rsidRDefault="005D3EE7" w:rsidP="005D3EE7">
      <w:r>
        <w:t>MetLife Voluntary Life Insurance</w:t>
      </w:r>
      <w:r>
        <w:tab/>
      </w:r>
      <w:r>
        <w:tab/>
      </w:r>
      <w:r>
        <w:tab/>
        <w:t xml:space="preserve">Voluntary Life Insurance </w:t>
      </w:r>
    </w:p>
    <w:p w14:paraId="306E0D47" w14:textId="77777777" w:rsidR="005D3EE7" w:rsidRDefault="005618A5" w:rsidP="005D3EE7">
      <w:r>
        <w:t>VSP</w:t>
      </w:r>
      <w:r w:rsidR="005D3EE7">
        <w:t xml:space="preserve"> Voluntary Vision</w:t>
      </w:r>
      <w:r w:rsidR="005D3EE7">
        <w:tab/>
      </w:r>
      <w:r w:rsidR="005D3EE7">
        <w:tab/>
      </w:r>
      <w:r>
        <w:tab/>
      </w:r>
      <w:r>
        <w:tab/>
      </w:r>
      <w:r w:rsidR="005D3EE7">
        <w:t>Voluntary Vision Plan</w:t>
      </w:r>
    </w:p>
    <w:p w14:paraId="09002387" w14:textId="77777777" w:rsidR="005D3EE7" w:rsidRDefault="005D3EE7" w:rsidP="005D3EE7">
      <w:pPr>
        <w:ind w:left="5040" w:hanging="5040"/>
      </w:pPr>
      <w:r>
        <w:t>AFLAC</w:t>
      </w:r>
      <w:r>
        <w:tab/>
        <w:t>Voluntary Cancer; Personal Short-Term</w:t>
      </w:r>
    </w:p>
    <w:p w14:paraId="655FB780" w14:textId="77777777" w:rsidR="005D3EE7" w:rsidRDefault="005D3EE7" w:rsidP="005D3EE7">
      <w:pPr>
        <w:ind w:left="5040"/>
      </w:pPr>
      <w:r>
        <w:t>Accident Indemnity; Personal Recovery</w:t>
      </w:r>
    </w:p>
    <w:p w14:paraId="240F91F4" w14:textId="77777777" w:rsidR="005D3EE7" w:rsidRDefault="005D3EE7" w:rsidP="005D3EE7">
      <w:r>
        <w:t>MetLife</w:t>
      </w:r>
      <w:r>
        <w:tab/>
      </w:r>
      <w:r>
        <w:tab/>
      </w:r>
      <w:r>
        <w:tab/>
      </w:r>
      <w:r>
        <w:tab/>
      </w:r>
      <w:r>
        <w:tab/>
      </w:r>
      <w:r>
        <w:tab/>
        <w:t>Auto/Home/Pet Insurance</w:t>
      </w:r>
    </w:p>
    <w:p w14:paraId="045EF910" w14:textId="77777777" w:rsidR="005D3EE7" w:rsidRDefault="005D3EE7" w:rsidP="005D3EE7">
      <w:r>
        <w:tab/>
      </w:r>
      <w:r>
        <w:tab/>
      </w:r>
      <w:r>
        <w:tab/>
      </w:r>
      <w:r>
        <w:tab/>
      </w:r>
      <w:r>
        <w:tab/>
      </w:r>
      <w:r>
        <w:tab/>
      </w:r>
      <w:r>
        <w:tab/>
        <w:t>Hyatt Legal Plans</w:t>
      </w:r>
    </w:p>
    <w:p w14:paraId="4A858FDD" w14:textId="77777777" w:rsidR="005D3EE7" w:rsidRDefault="00B274AB" w:rsidP="005D3EE7">
      <w:r>
        <w:t>American Fidelity</w:t>
      </w:r>
      <w:r>
        <w:tab/>
      </w:r>
      <w:r>
        <w:tab/>
      </w:r>
      <w:r>
        <w:tab/>
      </w:r>
      <w:r>
        <w:tab/>
      </w:r>
      <w:r>
        <w:tab/>
        <w:t>Section 125 Plan Administrator</w:t>
      </w:r>
    </w:p>
    <w:p w14:paraId="00ECDBD8" w14:textId="77777777" w:rsidR="00B274AB" w:rsidRDefault="00B274AB" w:rsidP="005D3EE7">
      <w:r>
        <w:tab/>
      </w:r>
      <w:r>
        <w:tab/>
      </w:r>
      <w:r>
        <w:tab/>
      </w:r>
      <w:r>
        <w:tab/>
      </w:r>
      <w:r>
        <w:tab/>
      </w:r>
      <w:r>
        <w:tab/>
      </w:r>
      <w:r>
        <w:tab/>
        <w:t>Voluntary Cancer, Accident Insurance,</w:t>
      </w:r>
    </w:p>
    <w:p w14:paraId="19BA96AF" w14:textId="77777777" w:rsidR="00B274AB" w:rsidRDefault="00B274AB" w:rsidP="005D3EE7">
      <w:r>
        <w:tab/>
      </w:r>
      <w:r>
        <w:tab/>
      </w:r>
      <w:r>
        <w:tab/>
      </w:r>
      <w:r>
        <w:tab/>
      </w:r>
      <w:r>
        <w:tab/>
      </w:r>
      <w:r>
        <w:tab/>
      </w:r>
      <w:r>
        <w:tab/>
        <w:t>&amp; Disability Insurance.</w:t>
      </w:r>
    </w:p>
    <w:p w14:paraId="2633674E" w14:textId="77777777" w:rsidR="00B274AB" w:rsidRDefault="00B274AB" w:rsidP="005D3EE7">
      <w:r>
        <w:t>United Pet Care</w:t>
      </w:r>
      <w:r>
        <w:tab/>
      </w:r>
      <w:r>
        <w:tab/>
      </w:r>
      <w:r>
        <w:tab/>
      </w:r>
      <w:r>
        <w:tab/>
      </w:r>
      <w:r>
        <w:tab/>
        <w:t>Voluntary veterinary discount plan.</w:t>
      </w:r>
    </w:p>
    <w:p w14:paraId="1D0EF55D" w14:textId="77777777" w:rsidR="009606E2" w:rsidRDefault="009606E2" w:rsidP="005D3EE7">
      <w:r>
        <w:t>Health Advocate</w:t>
      </w:r>
      <w:r>
        <w:tab/>
      </w:r>
      <w:r>
        <w:tab/>
      </w:r>
      <w:r>
        <w:tab/>
      </w:r>
      <w:r>
        <w:tab/>
      </w:r>
      <w:r>
        <w:tab/>
        <w:t>Employee Assistance Program</w:t>
      </w:r>
    </w:p>
    <w:p w14:paraId="61E7C0B2" w14:textId="77777777" w:rsidR="00C862C9" w:rsidRDefault="00C862C9">
      <w:pPr>
        <w:widowControl/>
        <w:rPr>
          <w:rFonts w:asciiTheme="majorHAnsi" w:eastAsiaTheme="majorEastAsia" w:hAnsiTheme="majorHAnsi" w:cstheme="majorBidi"/>
          <w:b/>
          <w:bCs/>
          <w:sz w:val="26"/>
          <w:szCs w:val="26"/>
          <w:u w:val="single"/>
        </w:rPr>
      </w:pPr>
      <w:r>
        <w:rPr>
          <w:u w:val="single"/>
        </w:rPr>
        <w:br w:type="page"/>
      </w:r>
    </w:p>
    <w:p w14:paraId="12D84EF0" w14:textId="77777777" w:rsidR="005D3EE7" w:rsidRDefault="005D3EE7" w:rsidP="005D3EE7">
      <w:pPr>
        <w:pStyle w:val="Heading3"/>
        <w:rPr>
          <w:u w:val="single"/>
        </w:rPr>
      </w:pPr>
      <w:r>
        <w:rPr>
          <w:u w:val="single"/>
        </w:rPr>
        <w:lastRenderedPageBreak/>
        <w:t>RECOMMENDATION</w:t>
      </w:r>
    </w:p>
    <w:p w14:paraId="0F58F5F4" w14:textId="77777777" w:rsidR="00F4339B" w:rsidRPr="00B274AB" w:rsidRDefault="005D3EE7" w:rsidP="005D3EE7">
      <w:pPr>
        <w:pStyle w:val="Heading2"/>
        <w:rPr>
          <w:b w:val="0"/>
          <w:u w:val="none"/>
        </w:rPr>
      </w:pPr>
      <w:r w:rsidRPr="00B274AB">
        <w:rPr>
          <w:b w:val="0"/>
          <w:u w:val="none"/>
        </w:rPr>
        <w:t>It is recommended that the Board of Trustees approve the renewal of these insurance programs at the negotiated rates and authorize the Chancellor, or his designee, to enter into the appropriate agreements with the above</w:t>
      </w:r>
      <w:r w:rsidR="002D29AC">
        <w:rPr>
          <w:b w:val="0"/>
          <w:u w:val="none"/>
        </w:rPr>
        <w:t xml:space="preserve"> c</w:t>
      </w:r>
      <w:r w:rsidR="00C862C9">
        <w:rPr>
          <w:b w:val="0"/>
          <w:u w:val="none"/>
        </w:rPr>
        <w:t>ompanies for July 1, 2015 – December 31, 2016.</w:t>
      </w:r>
    </w:p>
    <w:p w14:paraId="62E03DEC" w14:textId="77777777" w:rsidR="00F4339B" w:rsidRDefault="00520D0E" w:rsidP="00B62E8F">
      <w:pPr>
        <w:tabs>
          <w:tab w:val="right" w:pos="9360"/>
        </w:tabs>
      </w:pPr>
      <w:r>
        <w:tab/>
      </w:r>
    </w:p>
    <w:p w14:paraId="4FB46DFC" w14:textId="77777777" w:rsidR="00C138C6" w:rsidRDefault="00C138C6"/>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20D0E" w14:paraId="1BAB0AC5" w14:textId="77777777">
        <w:tc>
          <w:tcPr>
            <w:tcW w:w="9360" w:type="dxa"/>
            <w:tcBorders>
              <w:top w:val="double" w:sz="7" w:space="0" w:color="000000"/>
              <w:left w:val="double" w:sz="7" w:space="0" w:color="000000"/>
              <w:bottom w:val="single" w:sz="7" w:space="0" w:color="000000"/>
              <w:right w:val="double" w:sz="7" w:space="0" w:color="000000"/>
            </w:tcBorders>
          </w:tcPr>
          <w:p w14:paraId="57EC41EC" w14:textId="77777777" w:rsidR="00520D0E" w:rsidRDefault="00520D0E">
            <w:pPr>
              <w:spacing w:line="120" w:lineRule="exact"/>
            </w:pPr>
          </w:p>
          <w:p w14:paraId="1DA9F1B9" w14:textId="77777777" w:rsidR="00520D0E" w:rsidRDefault="00BB3910" w:rsidP="00C862C9">
            <w:pPr>
              <w:tabs>
                <w:tab w:val="right" w:pos="9120"/>
              </w:tabs>
              <w:spacing w:after="58"/>
            </w:pPr>
            <w:r>
              <w:t xml:space="preserve">Fiscal Impact:  </w:t>
            </w:r>
            <w:r w:rsidR="00AA7F0C">
              <w:t>$2</w:t>
            </w:r>
            <w:r w:rsidR="002D29AC">
              <w:t>2,</w:t>
            </w:r>
            <w:r w:rsidR="00C862C9">
              <w:t>646,502</w:t>
            </w:r>
            <w:r>
              <w:tab/>
              <w:t>Board Date:</w:t>
            </w:r>
            <w:r w:rsidR="0071682F">
              <w:t xml:space="preserve">  </w:t>
            </w:r>
            <w:r w:rsidR="00C862C9">
              <w:t>June 15, 2015</w:t>
            </w:r>
            <w:r>
              <w:t xml:space="preserve">  </w:t>
            </w:r>
            <w:r w:rsidR="00520D0E">
              <w:t xml:space="preserve">      </w:t>
            </w:r>
          </w:p>
        </w:tc>
      </w:tr>
      <w:tr w:rsidR="00520D0E" w14:paraId="62C9423F" w14:textId="77777777">
        <w:tc>
          <w:tcPr>
            <w:tcW w:w="9360" w:type="dxa"/>
            <w:tcBorders>
              <w:top w:val="single" w:sz="7" w:space="0" w:color="000000"/>
              <w:left w:val="double" w:sz="7" w:space="0" w:color="000000"/>
              <w:bottom w:val="single" w:sz="7" w:space="0" w:color="000000"/>
              <w:right w:val="double" w:sz="7" w:space="0" w:color="000000"/>
            </w:tcBorders>
          </w:tcPr>
          <w:p w14:paraId="0BC8E2C3" w14:textId="77777777" w:rsidR="00520D0E" w:rsidRDefault="00520D0E">
            <w:pPr>
              <w:spacing w:line="120" w:lineRule="exact"/>
            </w:pPr>
          </w:p>
          <w:p w14:paraId="34B01959" w14:textId="77777777" w:rsidR="00C569E2" w:rsidRDefault="00520D0E" w:rsidP="00743A56">
            <w:pPr>
              <w:spacing w:after="58"/>
            </w:pPr>
            <w:r>
              <w:t xml:space="preserve">Prepared by: </w:t>
            </w:r>
            <w:r w:rsidR="00743A56">
              <w:t>Don Maus, Risk Manager</w:t>
            </w:r>
          </w:p>
        </w:tc>
      </w:tr>
      <w:tr w:rsidR="00520D0E" w14:paraId="14C9BD8E" w14:textId="77777777">
        <w:tc>
          <w:tcPr>
            <w:tcW w:w="9360" w:type="dxa"/>
            <w:tcBorders>
              <w:top w:val="single" w:sz="7" w:space="0" w:color="000000"/>
              <w:left w:val="double" w:sz="7" w:space="0" w:color="000000"/>
              <w:bottom w:val="single" w:sz="7" w:space="0" w:color="000000"/>
              <w:right w:val="double" w:sz="7" w:space="0" w:color="000000"/>
            </w:tcBorders>
          </w:tcPr>
          <w:p w14:paraId="5DFF5FB3" w14:textId="77777777" w:rsidR="00520D0E" w:rsidRDefault="00520D0E">
            <w:pPr>
              <w:spacing w:line="120" w:lineRule="exact"/>
            </w:pPr>
          </w:p>
          <w:p w14:paraId="290736B0" w14:textId="77777777" w:rsidR="00C569E2" w:rsidRDefault="00520D0E">
            <w:pPr>
              <w:spacing w:after="58"/>
            </w:pPr>
            <w:r>
              <w:t xml:space="preserve">Submitted by: </w:t>
            </w:r>
            <w:r w:rsidR="00C569E2">
              <w:t>John Didion, Executive Vice Chancellor</w:t>
            </w:r>
            <w:r w:rsidR="0071682F">
              <w:t>, Human Res. and Ed.</w:t>
            </w:r>
            <w:r w:rsidR="00C569E2">
              <w:t xml:space="preserve"> Services</w:t>
            </w:r>
          </w:p>
        </w:tc>
      </w:tr>
      <w:tr w:rsidR="00520D0E" w14:paraId="19614385" w14:textId="77777777">
        <w:tc>
          <w:tcPr>
            <w:tcW w:w="9360" w:type="dxa"/>
            <w:tcBorders>
              <w:top w:val="single" w:sz="7" w:space="0" w:color="000000"/>
              <w:left w:val="double" w:sz="7" w:space="0" w:color="000000"/>
              <w:bottom w:val="double" w:sz="7" w:space="0" w:color="000000"/>
              <w:right w:val="double" w:sz="7" w:space="0" w:color="000000"/>
            </w:tcBorders>
          </w:tcPr>
          <w:p w14:paraId="1A79AC3B" w14:textId="77777777" w:rsidR="00520D0E" w:rsidRDefault="00520D0E">
            <w:pPr>
              <w:spacing w:line="120" w:lineRule="exact"/>
            </w:pPr>
          </w:p>
          <w:p w14:paraId="48D11D63" w14:textId="77777777" w:rsidR="00520D0E" w:rsidRDefault="00520D0E" w:rsidP="00AA7F0C">
            <w:pPr>
              <w:spacing w:after="58"/>
            </w:pPr>
            <w:r>
              <w:t xml:space="preserve">Recommended by: </w:t>
            </w:r>
            <w:r w:rsidR="00200000">
              <w:t xml:space="preserve"> </w:t>
            </w:r>
            <w:r w:rsidR="00433F2E">
              <w:t xml:space="preserve">Raúl Rodriguez, </w:t>
            </w:r>
            <w:r w:rsidR="00AA7F0C">
              <w:t xml:space="preserve">Ph.D., </w:t>
            </w:r>
            <w:r w:rsidR="00433F2E">
              <w:t>Chancellor</w:t>
            </w:r>
          </w:p>
        </w:tc>
      </w:tr>
    </w:tbl>
    <w:p w14:paraId="43681604" w14:textId="77777777" w:rsidR="00520D0E" w:rsidRDefault="00520D0E" w:rsidP="009606E2"/>
    <w:sectPr w:rsidR="00520D0E" w:rsidSect="00EE12A8">
      <w:endnotePr>
        <w:numFmt w:val="decimal"/>
      </w:endnotePr>
      <w:pgSz w:w="12240" w:h="15840"/>
      <w:pgMar w:top="1080" w:right="1440" w:bottom="720" w:left="144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8C6"/>
    <w:rsid w:val="00054B2C"/>
    <w:rsid w:val="000565DA"/>
    <w:rsid w:val="000767A3"/>
    <w:rsid w:val="00120AC5"/>
    <w:rsid w:val="00136A49"/>
    <w:rsid w:val="00150803"/>
    <w:rsid w:val="001701A2"/>
    <w:rsid w:val="0019114A"/>
    <w:rsid w:val="001B0965"/>
    <w:rsid w:val="00200000"/>
    <w:rsid w:val="00241D0A"/>
    <w:rsid w:val="00261A63"/>
    <w:rsid w:val="00275094"/>
    <w:rsid w:val="00284187"/>
    <w:rsid w:val="002849E3"/>
    <w:rsid w:val="002D29AC"/>
    <w:rsid w:val="00392540"/>
    <w:rsid w:val="003B6CDE"/>
    <w:rsid w:val="003F1342"/>
    <w:rsid w:val="00415B5B"/>
    <w:rsid w:val="00433F2E"/>
    <w:rsid w:val="0047541B"/>
    <w:rsid w:val="00494942"/>
    <w:rsid w:val="004A00BE"/>
    <w:rsid w:val="005039A4"/>
    <w:rsid w:val="00520D0E"/>
    <w:rsid w:val="0054037B"/>
    <w:rsid w:val="005618A5"/>
    <w:rsid w:val="005D2514"/>
    <w:rsid w:val="005D3EE7"/>
    <w:rsid w:val="00600129"/>
    <w:rsid w:val="00706451"/>
    <w:rsid w:val="0071682F"/>
    <w:rsid w:val="00743A56"/>
    <w:rsid w:val="007D6CB7"/>
    <w:rsid w:val="007E330F"/>
    <w:rsid w:val="0084298D"/>
    <w:rsid w:val="008A0B2D"/>
    <w:rsid w:val="00934106"/>
    <w:rsid w:val="009606E2"/>
    <w:rsid w:val="00963FB1"/>
    <w:rsid w:val="009953CC"/>
    <w:rsid w:val="00AA7F0C"/>
    <w:rsid w:val="00B274AB"/>
    <w:rsid w:val="00B40EA9"/>
    <w:rsid w:val="00B5525C"/>
    <w:rsid w:val="00B62E8F"/>
    <w:rsid w:val="00BB3910"/>
    <w:rsid w:val="00C00DD6"/>
    <w:rsid w:val="00C01AEB"/>
    <w:rsid w:val="00C0798A"/>
    <w:rsid w:val="00C138C6"/>
    <w:rsid w:val="00C2095F"/>
    <w:rsid w:val="00C569E2"/>
    <w:rsid w:val="00C862C9"/>
    <w:rsid w:val="00CC3AEB"/>
    <w:rsid w:val="00D16F0F"/>
    <w:rsid w:val="00DB2664"/>
    <w:rsid w:val="00DE5ABB"/>
    <w:rsid w:val="00DF012E"/>
    <w:rsid w:val="00EA4B81"/>
    <w:rsid w:val="00EB43D3"/>
    <w:rsid w:val="00EE12A8"/>
    <w:rsid w:val="00F4339B"/>
    <w:rsid w:val="00F71BE7"/>
    <w:rsid w:val="00FD6DDE"/>
    <w:rsid w:val="00FF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6DEA4"/>
  <w15:docId w15:val="{39ADAF3F-9091-4919-A1D3-F55F771F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2A8"/>
    <w:pPr>
      <w:widowControl w:val="0"/>
    </w:pPr>
    <w:rPr>
      <w:snapToGrid w:val="0"/>
      <w:sz w:val="24"/>
    </w:rPr>
  </w:style>
  <w:style w:type="paragraph" w:styleId="Heading1">
    <w:name w:val="heading 1"/>
    <w:basedOn w:val="Normal"/>
    <w:next w:val="Normal"/>
    <w:link w:val="Heading1Char"/>
    <w:qFormat/>
    <w:rsid w:val="00F4339B"/>
    <w:pPr>
      <w:keepNext/>
      <w:widowControl/>
      <w:jc w:val="center"/>
      <w:outlineLvl w:val="0"/>
    </w:pPr>
    <w:rPr>
      <w:b/>
      <w:snapToGrid/>
    </w:rPr>
  </w:style>
  <w:style w:type="paragraph" w:styleId="Heading2">
    <w:name w:val="heading 2"/>
    <w:basedOn w:val="Normal"/>
    <w:next w:val="Normal"/>
    <w:link w:val="Heading2Char"/>
    <w:qFormat/>
    <w:rsid w:val="00F4339B"/>
    <w:pPr>
      <w:keepNext/>
      <w:widowControl/>
      <w:outlineLvl w:val="1"/>
    </w:pPr>
    <w:rPr>
      <w:b/>
      <w:snapToGrid/>
      <w:u w:val="single"/>
    </w:rPr>
  </w:style>
  <w:style w:type="paragraph" w:styleId="Heading3">
    <w:name w:val="heading 3"/>
    <w:basedOn w:val="Normal"/>
    <w:next w:val="Normal"/>
    <w:link w:val="Heading3Char"/>
    <w:semiHidden/>
    <w:unhideWhenUsed/>
    <w:qFormat/>
    <w:rsid w:val="005D3EE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12A8"/>
  </w:style>
  <w:style w:type="paragraph" w:styleId="BalloonText">
    <w:name w:val="Balloon Text"/>
    <w:basedOn w:val="Normal"/>
    <w:semiHidden/>
    <w:rsid w:val="00284187"/>
    <w:rPr>
      <w:rFonts w:ascii="Tahoma" w:hAnsi="Tahoma" w:cs="Tahoma"/>
      <w:sz w:val="16"/>
      <w:szCs w:val="16"/>
    </w:rPr>
  </w:style>
  <w:style w:type="character" w:customStyle="1" w:styleId="Heading1Char">
    <w:name w:val="Heading 1 Char"/>
    <w:basedOn w:val="DefaultParagraphFont"/>
    <w:link w:val="Heading1"/>
    <w:rsid w:val="00F4339B"/>
    <w:rPr>
      <w:b/>
      <w:sz w:val="24"/>
    </w:rPr>
  </w:style>
  <w:style w:type="character" w:customStyle="1" w:styleId="Heading2Char">
    <w:name w:val="Heading 2 Char"/>
    <w:basedOn w:val="DefaultParagraphFont"/>
    <w:link w:val="Heading2"/>
    <w:rsid w:val="00F4339B"/>
    <w:rPr>
      <w:b/>
      <w:sz w:val="24"/>
      <w:u w:val="single"/>
    </w:rPr>
  </w:style>
  <w:style w:type="character" w:customStyle="1" w:styleId="Heading3Char">
    <w:name w:val="Heading 3 Char"/>
    <w:basedOn w:val="DefaultParagraphFont"/>
    <w:link w:val="Heading3"/>
    <w:semiHidden/>
    <w:rsid w:val="005D3EE7"/>
    <w:rPr>
      <w:rFonts w:asciiTheme="majorHAnsi" w:eastAsiaTheme="majorEastAsia" w:hAnsiTheme="majorHAnsi" w:cstheme="majorBidi"/>
      <w:b/>
      <w:bCs/>
      <w:snapToGrid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1ECCE53A53C40803A6EBA0DA96BC9" ma:contentTypeVersion="1" ma:contentTypeDescription="Create a new document." ma:contentTypeScope="" ma:versionID="805eab2498c098adcace93509265cce7">
  <xsd:schema xmlns:xsd="http://www.w3.org/2001/XMLSchema" xmlns:xs="http://www.w3.org/2001/XMLSchema" xmlns:p="http://schemas.microsoft.com/office/2006/metadata/properties" xmlns:ns2="d6e866e8-7e90-4abe-a382-bf774f596087" targetNamespace="http://schemas.microsoft.com/office/2006/metadata/properties" ma:root="true" ma:fieldsID="830e9b0d1832cedf21cb233908d74dd2" ns2:_="">
    <xsd:import namespace="d6e866e8-7e90-4abe-a382-bf774f5960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E78AD-99B8-4835-A5A1-9D0E1EBAA821}"/>
</file>

<file path=customXml/itemProps2.xml><?xml version="1.0" encoding="utf-8"?>
<ds:datastoreItem xmlns:ds="http://schemas.openxmlformats.org/officeDocument/2006/customXml" ds:itemID="{75CDFD13-EEEB-4513-984A-D141CA982496}"/>
</file>

<file path=customXml/itemProps3.xml><?xml version="1.0" encoding="utf-8"?>
<ds:datastoreItem xmlns:ds="http://schemas.openxmlformats.org/officeDocument/2006/customXml" ds:itemID="{990D815E-BB71-49CB-9A5C-24B871E56865}"/>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2136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Rancho Santiago Community College District</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Batten</dc:creator>
  <cp:lastModifiedBy>Maus, Donald</cp:lastModifiedBy>
  <cp:revision>2</cp:revision>
  <cp:lastPrinted>2020-09-24T21:06:00Z</cp:lastPrinted>
  <dcterms:created xsi:type="dcterms:W3CDTF">2024-09-09T21:55:00Z</dcterms:created>
  <dcterms:modified xsi:type="dcterms:W3CDTF">2024-09-09T21:55:00Z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0x0101004C51ECCE53A53C40803A6EBA0DA96BC9</vt:lpwstr>
  </property>
</Properties>
</file>