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02507A" w14:textId="10E66E27" w:rsidR="001434BD" w:rsidRDefault="00B66980">
      <w:bookmarkStart w:id="0" w:name="_Hlk145939779"/>
      <w:r>
        <w:t>Rancho Santiago Community College District</w:t>
      </w:r>
      <w:r w:rsidR="00DE75CC">
        <w:t xml:space="preserve"> (RSCCD)</w:t>
      </w:r>
      <w:r>
        <w:t xml:space="preserve"> </w:t>
      </w:r>
      <w:r w:rsidR="00E96FF4">
        <w:t xml:space="preserve">is evaluating alternative medical plan options to ensure employees are provided access to the most comprehensive and cost-effective medical coverage.  This memorandum was designed to provide insight into the comparison of the </w:t>
      </w:r>
      <w:r w:rsidR="005E487A">
        <w:t>A</w:t>
      </w:r>
      <w:r w:rsidR="00C709AB">
        <w:t>etna</w:t>
      </w:r>
      <w:r w:rsidR="005E487A">
        <w:t xml:space="preserve"> </w:t>
      </w:r>
      <w:r w:rsidR="00E96FF4">
        <w:t>alternative</w:t>
      </w:r>
      <w:r w:rsidR="006578BB">
        <w:t>s</w:t>
      </w:r>
      <w:r w:rsidR="00E96FF4">
        <w:t xml:space="preserve"> </w:t>
      </w:r>
      <w:r w:rsidR="006578BB">
        <w:t>as compared to the</w:t>
      </w:r>
      <w:r w:rsidR="00E96FF4">
        <w:t xml:space="preserve"> current benefits offered by Anthem Blue Cross</w:t>
      </w:r>
      <w:r w:rsidR="006578BB">
        <w:t xml:space="preserve"> through ASCIP</w:t>
      </w:r>
      <w:r w:rsidR="00E96FF4">
        <w:t xml:space="preserve">. </w:t>
      </w:r>
    </w:p>
    <w:p w14:paraId="6EADE26E" w14:textId="216E8134" w:rsidR="005E487A" w:rsidRDefault="005E487A" w:rsidP="00C61B44">
      <w:pPr>
        <w:rPr>
          <w:b/>
          <w:bCs/>
          <w:u w:val="single"/>
        </w:rPr>
      </w:pPr>
      <w:r>
        <w:rPr>
          <w:b/>
          <w:bCs/>
          <w:u w:val="single"/>
        </w:rPr>
        <w:t>Comparison of Medical Plan Offers</w:t>
      </w:r>
    </w:p>
    <w:p w14:paraId="275F6FD3" w14:textId="5D296F1F" w:rsidR="005E487A" w:rsidRDefault="005E487A" w:rsidP="00C61B44">
      <w:r>
        <w:t>The evaluation of the A</w:t>
      </w:r>
      <w:r w:rsidR="00C709AB">
        <w:t>etna</w:t>
      </w:r>
      <w:r>
        <w:t xml:space="preserve"> vs. Anthem </w:t>
      </w:r>
      <w:r w:rsidR="003B66A5">
        <w:t xml:space="preserve">medical plan </w:t>
      </w:r>
      <w:r>
        <w:t xml:space="preserve">offerings was focused on the following three areas to identify and </w:t>
      </w:r>
      <w:r w:rsidR="003B66A5">
        <w:t>understand potential</w:t>
      </w:r>
      <w:r>
        <w:t xml:space="preserve"> disruption to RSCCD employees.</w:t>
      </w:r>
    </w:p>
    <w:p w14:paraId="7E0E4DB7" w14:textId="1716A45B" w:rsidR="00E03D4B" w:rsidRDefault="005E487A" w:rsidP="00E03D4B">
      <w:pPr>
        <w:pStyle w:val="ListParagraph"/>
        <w:numPr>
          <w:ilvl w:val="0"/>
          <w:numId w:val="9"/>
        </w:numPr>
      </w:pPr>
      <w:r w:rsidRPr="003B66A5">
        <w:rPr>
          <w:b/>
          <w:bCs/>
        </w:rPr>
        <w:t>Plan Design</w:t>
      </w:r>
      <w:r w:rsidR="003B66A5">
        <w:t xml:space="preserve">: </w:t>
      </w:r>
      <w:r w:rsidR="006578BB">
        <w:t>Determine</w:t>
      </w:r>
      <w:r w:rsidR="003B66A5">
        <w:t xml:space="preserve"> that RSCCD employees would continue to receive at least the same level of benefits or increase coverage levels. </w:t>
      </w:r>
    </w:p>
    <w:p w14:paraId="7300472E" w14:textId="78DD7326" w:rsidR="00E03D4B" w:rsidRDefault="005E487A" w:rsidP="00E03D4B">
      <w:pPr>
        <w:pStyle w:val="ListParagraph"/>
        <w:numPr>
          <w:ilvl w:val="0"/>
          <w:numId w:val="9"/>
        </w:numPr>
      </w:pPr>
      <w:r w:rsidRPr="003B66A5">
        <w:rPr>
          <w:b/>
          <w:bCs/>
        </w:rPr>
        <w:t>Provider Access</w:t>
      </w:r>
      <w:r w:rsidR="003B66A5">
        <w:t>: Identify the medical groups utilized by RSCCD employees and evaluate any disruption to provider access that would occur under an alternative medical plan</w:t>
      </w:r>
      <w:r w:rsidR="00E03D4B">
        <w:t>.</w:t>
      </w:r>
    </w:p>
    <w:p w14:paraId="176C61CE" w14:textId="5257E484" w:rsidR="001434BD" w:rsidRPr="001434BD" w:rsidRDefault="005E487A" w:rsidP="00C61B44">
      <w:pPr>
        <w:pStyle w:val="ListParagraph"/>
        <w:numPr>
          <w:ilvl w:val="0"/>
          <w:numId w:val="9"/>
        </w:numPr>
      </w:pPr>
      <w:r w:rsidRPr="003B66A5">
        <w:rPr>
          <w:b/>
          <w:bCs/>
        </w:rPr>
        <w:t>Cost</w:t>
      </w:r>
      <w:r w:rsidR="003B66A5" w:rsidRPr="003B66A5">
        <w:rPr>
          <w:b/>
          <w:bCs/>
        </w:rPr>
        <w:t xml:space="preserve"> of Plan</w:t>
      </w:r>
      <w:r w:rsidR="003B66A5">
        <w:t xml:space="preserve">: Identify and quantify the potential fiscal impacts of the alternative medical options as compared to the current renewal offer from Anthem Blue Cross. </w:t>
      </w:r>
    </w:p>
    <w:p w14:paraId="3735F62A" w14:textId="1ED61EE8" w:rsidR="005E487A" w:rsidRDefault="00E40797" w:rsidP="00C61B44">
      <w:pPr>
        <w:rPr>
          <w:b/>
          <w:bCs/>
          <w:u w:val="single"/>
        </w:rPr>
      </w:pPr>
      <w:r>
        <w:rPr>
          <w:b/>
          <w:bCs/>
          <w:u w:val="single"/>
        </w:rPr>
        <w:t>Aetna Offer</w:t>
      </w:r>
    </w:p>
    <w:p w14:paraId="084FF9F1" w14:textId="0EC69A61" w:rsidR="00E40797" w:rsidRDefault="00E40797" w:rsidP="00C61B44">
      <w:r>
        <w:t>Aetna has proposed the following alternatives to the current Anthem Blue Cross HMO and PPO plan for RSCCD employees:</w:t>
      </w:r>
    </w:p>
    <w:p w14:paraId="741D2126" w14:textId="591703B6" w:rsidR="00E40797" w:rsidRDefault="00E03D4B" w:rsidP="00E40797">
      <w:pPr>
        <w:pStyle w:val="ListParagraph"/>
        <w:numPr>
          <w:ilvl w:val="0"/>
          <w:numId w:val="5"/>
        </w:numPr>
      </w:pPr>
      <w:r>
        <w:t xml:space="preserve">Two (2) </w:t>
      </w:r>
      <w:r w:rsidR="00E40797">
        <w:t xml:space="preserve">HMO Offerings: Aetna has proposed </w:t>
      </w:r>
      <w:r>
        <w:t>the below</w:t>
      </w:r>
      <w:r w:rsidR="00E40797">
        <w:t xml:space="preserve"> HMO offerings for consideration by RSCCD.</w:t>
      </w:r>
    </w:p>
    <w:p w14:paraId="637C229F" w14:textId="7F0ABAB6" w:rsidR="00E40797" w:rsidRDefault="00E40797" w:rsidP="00E40797">
      <w:pPr>
        <w:pStyle w:val="ListParagraph"/>
        <w:numPr>
          <w:ilvl w:val="1"/>
          <w:numId w:val="5"/>
        </w:numPr>
      </w:pPr>
      <w:r>
        <w:t xml:space="preserve">Full Network HMO – The Full Network HMO has been designed to match or exceed the current benefits offered under the Anthem Blue Cross HMO </w:t>
      </w:r>
      <w:r w:rsidR="00D5479E">
        <w:t xml:space="preserve">and </w:t>
      </w:r>
      <w:r>
        <w:t xml:space="preserve">will access to the </w:t>
      </w:r>
      <w:r w:rsidR="00E03D4B">
        <w:t>largest national</w:t>
      </w:r>
      <w:r>
        <w:t xml:space="preserve"> network offered by Aetna.</w:t>
      </w:r>
    </w:p>
    <w:p w14:paraId="3B79E0DA" w14:textId="47C96BA4" w:rsidR="00E40797" w:rsidRDefault="00E40797" w:rsidP="00E40797">
      <w:pPr>
        <w:pStyle w:val="ListParagraph"/>
        <w:numPr>
          <w:ilvl w:val="1"/>
          <w:numId w:val="5"/>
        </w:numPr>
      </w:pPr>
      <w:r>
        <w:t xml:space="preserve">Whole Health HMO – The Whole Health HMO is designed around a high-performance network that allows Aetna to provide this option at significantly lower premium cost in addition to reducing </w:t>
      </w:r>
      <w:r w:rsidR="006D52F7">
        <w:t>the physician, specialist, and urgent care</w:t>
      </w:r>
      <w:r>
        <w:t xml:space="preserve"> co-pays to $5 to reduce out-of-pocket spend for employees.</w:t>
      </w:r>
      <w:r w:rsidR="00D5479E" w:rsidRPr="00D5479E">
        <w:t xml:space="preserve"> </w:t>
      </w:r>
      <w:r w:rsidR="00D5479E">
        <w:t xml:space="preserve">This network includes approximately 38% of the current medical groups that are attended by RSCCD employees.  </w:t>
      </w:r>
    </w:p>
    <w:p w14:paraId="56DA06B1" w14:textId="77777777" w:rsidR="00E40797" w:rsidRDefault="00E40797" w:rsidP="00E40797">
      <w:pPr>
        <w:pStyle w:val="ListParagraph"/>
        <w:ind w:left="1440"/>
      </w:pPr>
    </w:p>
    <w:p w14:paraId="07D4D482" w14:textId="0C8326F7" w:rsidR="00E40797" w:rsidRDefault="00E03D4B" w:rsidP="00E40797">
      <w:pPr>
        <w:pStyle w:val="ListParagraph"/>
        <w:numPr>
          <w:ilvl w:val="0"/>
          <w:numId w:val="5"/>
        </w:numPr>
      </w:pPr>
      <w:r>
        <w:t xml:space="preserve">One (1) </w:t>
      </w:r>
      <w:r w:rsidR="00E40797">
        <w:t xml:space="preserve">PPO Offering: Aetna has proposed </w:t>
      </w:r>
      <w:r>
        <w:t>the below</w:t>
      </w:r>
      <w:r w:rsidR="00E40797">
        <w:t xml:space="preserve"> PPO offering for consideration by RSCCD.</w:t>
      </w:r>
    </w:p>
    <w:p w14:paraId="179F2DAA" w14:textId="7BB3F4EB" w:rsidR="003B66A5" w:rsidRPr="00D5479E" w:rsidRDefault="00D5479E" w:rsidP="00C61B44">
      <w:pPr>
        <w:pStyle w:val="ListParagraph"/>
        <w:numPr>
          <w:ilvl w:val="1"/>
          <w:numId w:val="5"/>
        </w:numPr>
      </w:pPr>
      <w:r>
        <w:t>Open Access Managed Choice (OAMC) PPO 90/70 – The OAMC PPO 90/70 has been designed to match or exceed the current benefits offered under the Anthem Blue Cross PPO and will access the largest national network offered by Aetna.</w:t>
      </w:r>
    </w:p>
    <w:p w14:paraId="2D0B5375" w14:textId="3BBABA4A" w:rsidR="00D5479E" w:rsidRPr="00D5479E" w:rsidRDefault="00D5479E" w:rsidP="00D5479E">
      <w:pPr>
        <w:rPr>
          <w:b/>
          <w:bCs/>
          <w:u w:val="single"/>
        </w:rPr>
      </w:pPr>
      <w:r>
        <w:rPr>
          <w:b/>
          <w:bCs/>
          <w:u w:val="single"/>
        </w:rPr>
        <w:t xml:space="preserve">Comparison Area #1: </w:t>
      </w:r>
      <w:r w:rsidRPr="00D5479E">
        <w:rPr>
          <w:b/>
          <w:bCs/>
          <w:u w:val="single"/>
        </w:rPr>
        <w:t>Plan Design</w:t>
      </w:r>
    </w:p>
    <w:p w14:paraId="64ED30EC" w14:textId="6B4C8B34" w:rsidR="00D5479E" w:rsidRDefault="00D5479E" w:rsidP="00C61B44">
      <w:r>
        <w:t xml:space="preserve">Included as an attachment to this memorandum is the detailed comparison of plan designs (e.g. co-pays, deductibles, co-insurance, etc.) between the Aetna plans options and the corresponding </w:t>
      </w:r>
      <w:r>
        <w:lastRenderedPageBreak/>
        <w:t xml:space="preserve">Anthem plans currently offered.  For ease of understanding, we have highlighted any areas of increased benefit in green and any areas of reduced benefit in red.  </w:t>
      </w:r>
    </w:p>
    <w:p w14:paraId="29F74E88" w14:textId="731C8B9B" w:rsidR="001434BD" w:rsidRPr="001434BD" w:rsidRDefault="00584281" w:rsidP="00C61B44">
      <w:r>
        <w:t xml:space="preserve">Wellness Allowance - In addition to the benefits included in the plan design comparison Aetna has offered a $50,000 wellness allowance to RSCCD that could be utilized to help fund wellness and health related activities across the different college campuses.  </w:t>
      </w:r>
    </w:p>
    <w:p w14:paraId="6016D87E" w14:textId="0A884CCF" w:rsidR="00D5479E" w:rsidRDefault="00D5479E" w:rsidP="00C61B44">
      <w:pPr>
        <w:rPr>
          <w:b/>
          <w:bCs/>
          <w:u w:val="single"/>
        </w:rPr>
      </w:pPr>
      <w:r>
        <w:rPr>
          <w:b/>
          <w:bCs/>
          <w:u w:val="single"/>
        </w:rPr>
        <w:t>Comparison Area #2: Provider Access</w:t>
      </w:r>
    </w:p>
    <w:p w14:paraId="75E2B808" w14:textId="6DD8E05A" w:rsidR="00D5479E" w:rsidRDefault="00D5479E" w:rsidP="00D5479E">
      <w:r>
        <w:t xml:space="preserve">Aetna has </w:t>
      </w:r>
      <w:r w:rsidR="00E03D4B">
        <w:t>performed</w:t>
      </w:r>
      <w:r>
        <w:t xml:space="preserve"> a comparison of the current medical groups utilized by the RSCCD employees and has provided the following statistics to ensure transparency </w:t>
      </w:r>
      <w:r w:rsidR="00E03D4B">
        <w:t>regarding</w:t>
      </w:r>
      <w:r>
        <w:t xml:space="preserve"> disruptions employees may experience in a transition from Anthem.</w:t>
      </w:r>
    </w:p>
    <w:p w14:paraId="15BAFFA6" w14:textId="04179ADF" w:rsidR="00D5479E" w:rsidRDefault="00D5479E" w:rsidP="00D5479E">
      <w:pPr>
        <w:pStyle w:val="ListParagraph"/>
        <w:numPr>
          <w:ilvl w:val="0"/>
          <w:numId w:val="3"/>
        </w:numPr>
      </w:pPr>
      <w:r>
        <w:t>Full Network: 100% of the medical groups utilized under the Anthem plan currently contract with Aetna for their Full Network.</w:t>
      </w:r>
    </w:p>
    <w:p w14:paraId="41EE36C8" w14:textId="5D6BB31F" w:rsidR="00D5479E" w:rsidRPr="0041706F" w:rsidRDefault="00D5479E" w:rsidP="00D5479E">
      <w:pPr>
        <w:pStyle w:val="ListParagraph"/>
        <w:numPr>
          <w:ilvl w:val="0"/>
          <w:numId w:val="3"/>
        </w:numPr>
      </w:pPr>
      <w:r>
        <w:t xml:space="preserve">Whole Health Network: 37.9% of the medical groups utilized under the Anthem plan currently contract with Aetna for their Whole Health Network </w:t>
      </w:r>
    </w:p>
    <w:p w14:paraId="6AB86853" w14:textId="4F64F12C" w:rsidR="00D5479E" w:rsidRDefault="00D5479E" w:rsidP="00D5479E">
      <w:r>
        <w:t>It is important to note that RSCCD would offer both the Full Network and Whole Health Network options for employees to select from.  If RSCCD employees can identify their current medical groups/providers in the Whole Health Network they would have the opportunity to select the high-performance HMO plan to access the lower co-pays and out-of-pocket plan design.</w:t>
      </w:r>
    </w:p>
    <w:p w14:paraId="6E8511ED" w14:textId="531974CE" w:rsidR="00D5479E" w:rsidRDefault="00584281" w:rsidP="00D5479E">
      <w:r>
        <w:t>Provider Search - For those who are seeking to search for their providers the following links can be utilized.</w:t>
      </w:r>
    </w:p>
    <w:p w14:paraId="55324120" w14:textId="77777777" w:rsidR="00584281" w:rsidRPr="00584281" w:rsidRDefault="00584281" w:rsidP="00584281">
      <w:pPr>
        <w:pStyle w:val="ListParagraph"/>
        <w:numPr>
          <w:ilvl w:val="0"/>
          <w:numId w:val="7"/>
        </w:numPr>
      </w:pPr>
      <w:r>
        <w:t xml:space="preserve">Full Network HMO: </w:t>
      </w:r>
      <w:hyperlink r:id="rId5" w:anchor="/contentPage?page=providerSearchLanding&amp;site_id=DirectLink&amp;planValue=MHMO%7CHMO" w:history="1">
        <w:r w:rsidRPr="00044F5B">
          <w:rPr>
            <w:rStyle w:val="Hyperlink"/>
          </w:rPr>
          <w:t>https://www.aetna.com/dsepublic/#/contentPage?page=providerSearchLanding&amp;site_id=DirectLink&amp;planValue=MHMO%7CHMO</w:t>
        </w:r>
      </w:hyperlink>
    </w:p>
    <w:p w14:paraId="170B5BA8" w14:textId="77777777" w:rsidR="00584281" w:rsidRPr="00584281" w:rsidRDefault="00584281" w:rsidP="00584281">
      <w:pPr>
        <w:pStyle w:val="ListParagraph"/>
        <w:numPr>
          <w:ilvl w:val="0"/>
          <w:numId w:val="7"/>
        </w:numPr>
      </w:pPr>
      <w:r>
        <w:rPr>
          <w:color w:val="002060"/>
        </w:rPr>
        <w:t xml:space="preserve">Whole Health HMO: </w:t>
      </w:r>
      <w:hyperlink r:id="rId6" w:anchor="/contentPage?page=providerSearchLanding&amp;site_id=DirectLink&amp;planValue=SCAHM%7CAWH_Southern_CA_HMO" w:history="1">
        <w:r w:rsidRPr="00584281">
          <w:rPr>
            <w:rStyle w:val="Hyperlink"/>
          </w:rPr>
          <w:t>https://www.aetna.com/dsepublic/#/contentPage?page=providerSearchLanding&amp;site_id=DirectLink&amp;planValue=SCAHM%7CAWH_Southern_CA_HMO</w:t>
        </w:r>
      </w:hyperlink>
    </w:p>
    <w:p w14:paraId="0F88B95C" w14:textId="516873BC" w:rsidR="00584281" w:rsidRPr="00584281" w:rsidRDefault="00584281" w:rsidP="00584281">
      <w:pPr>
        <w:pStyle w:val="ListParagraph"/>
        <w:numPr>
          <w:ilvl w:val="0"/>
          <w:numId w:val="7"/>
        </w:numPr>
      </w:pPr>
      <w:r w:rsidRPr="00584281">
        <w:rPr>
          <w:color w:val="002060"/>
        </w:rPr>
        <w:t xml:space="preserve">OAMC </w:t>
      </w:r>
      <w:r>
        <w:rPr>
          <w:color w:val="002060"/>
        </w:rPr>
        <w:t>90/70 PPO:</w:t>
      </w:r>
      <w:r w:rsidRPr="00584281">
        <w:rPr>
          <w:color w:val="002060"/>
        </w:rPr>
        <w:t xml:space="preserve"> </w:t>
      </w:r>
      <w:hyperlink r:id="rId7" w:anchor="/contentPage?page=providerSearchLanding&amp;site_id=DirectLink&amp;planValue=OAMC%7CManaged_Choice_POS_Open_Access" w:history="1">
        <w:r w:rsidRPr="00584281">
          <w:rPr>
            <w:rStyle w:val="Hyperlink"/>
          </w:rPr>
          <w:t>https://www.aetna.com/dsepublic/#/contentPage?page=providerSearchLanding&amp;site_id=DirectLink&amp;planValue=OAMC%7CManaged_Choice_POS_Open_Access</w:t>
        </w:r>
      </w:hyperlink>
    </w:p>
    <w:p w14:paraId="69390835" w14:textId="6884FECE" w:rsidR="00584281" w:rsidRPr="0097677A" w:rsidRDefault="00584281" w:rsidP="00C61B44">
      <w:r>
        <w:t xml:space="preserve">If you are unable to find your specific provider it may be due to the fact that they are not currently accepting new patients or may be filed under a different name.  </w:t>
      </w:r>
      <w:r w:rsidRPr="0097677A">
        <w:t xml:space="preserve">In this case, </w:t>
      </w:r>
      <w:r w:rsidR="0097677A" w:rsidRPr="0097677A">
        <w:t>you can reach out to Diane Loya and she will put you in touch with resources to help verify that your doctor is in the plan.</w:t>
      </w:r>
    </w:p>
    <w:p w14:paraId="3CE77DEB" w14:textId="009D2BF6" w:rsidR="00584281" w:rsidRDefault="00584281" w:rsidP="00C61B44">
      <w:pPr>
        <w:rPr>
          <w:b/>
          <w:bCs/>
          <w:u w:val="single"/>
        </w:rPr>
      </w:pPr>
      <w:r>
        <w:rPr>
          <w:b/>
          <w:bCs/>
          <w:u w:val="single"/>
        </w:rPr>
        <w:t>Comparison Area #3: Cost of Plan</w:t>
      </w:r>
    </w:p>
    <w:p w14:paraId="53E82BA3" w14:textId="52FA5835" w:rsidR="00E03D4B" w:rsidRDefault="00E03D4B" w:rsidP="00E03D4B">
      <w:r>
        <w:t>During the comparison of costs, RSCCD evaluated the renewal offer from Anthem Blue Cross for the existing plans against the Aetna rates offered within their proposal. Below is a summarization of the percentage impact followed by the total dollar impact.  The total dollar impact has been broken out between Actives vs. Early Retirees.</w:t>
      </w:r>
    </w:p>
    <w:p w14:paraId="6916D2AD" w14:textId="2B9D267E" w:rsidR="00E2162F" w:rsidRDefault="00E2162F" w:rsidP="00E03D4B"/>
    <w:p w14:paraId="62E61A7D" w14:textId="77777777" w:rsidR="00115E90" w:rsidRDefault="00115E90" w:rsidP="00115E90">
      <w:pPr>
        <w:rPr>
          <w:rStyle w:val="ui-provider"/>
          <w:color w:val="FF0000"/>
        </w:rPr>
      </w:pPr>
      <w:r>
        <w:rPr>
          <w:rStyle w:val="ui-provider"/>
          <w:color w:val="FF0000"/>
        </w:rPr>
        <w:t xml:space="preserve">The Cost of Plan information represented below are rates charged to the district and do not reflect any out-of-pocket costs to the employee.  Each bargaining group has negotiated contributions for their members and most employees do not pay any portion of the premium costs.  For further detail on the impact to employee out-of-pocket costs please check in with your Joint Benefits Committee representative. </w:t>
      </w:r>
    </w:p>
    <w:p w14:paraId="21EE6DE3" w14:textId="77777777" w:rsidR="00E2162F" w:rsidRDefault="00E2162F" w:rsidP="00E03D4B"/>
    <w:tbl>
      <w:tblPr>
        <w:tblStyle w:val="TableGrid"/>
        <w:tblW w:w="0" w:type="auto"/>
        <w:tblLook w:val="04A0" w:firstRow="1" w:lastRow="0" w:firstColumn="1" w:lastColumn="0" w:noHBand="0" w:noVBand="1"/>
      </w:tblPr>
      <w:tblGrid>
        <w:gridCol w:w="3116"/>
        <w:gridCol w:w="3117"/>
        <w:gridCol w:w="3117"/>
      </w:tblGrid>
      <w:tr w:rsidR="00E03D4B" w14:paraId="7BEFC681" w14:textId="77777777" w:rsidTr="008C7889">
        <w:tc>
          <w:tcPr>
            <w:tcW w:w="3116" w:type="dxa"/>
            <w:shd w:val="clear" w:color="auto" w:fill="660033"/>
          </w:tcPr>
          <w:p w14:paraId="0179AA79" w14:textId="7402D2F8" w:rsidR="00E03D4B" w:rsidRPr="00BF2094" w:rsidRDefault="00E03D4B" w:rsidP="00E03D4B">
            <w:pPr>
              <w:rPr>
                <w:szCs w:val="24"/>
              </w:rPr>
            </w:pPr>
            <w:r w:rsidRPr="00BF2094">
              <w:rPr>
                <w:szCs w:val="24"/>
              </w:rPr>
              <w:t>Entity</w:t>
            </w:r>
          </w:p>
        </w:tc>
        <w:tc>
          <w:tcPr>
            <w:tcW w:w="3117" w:type="dxa"/>
            <w:shd w:val="clear" w:color="auto" w:fill="660033"/>
          </w:tcPr>
          <w:p w14:paraId="338D8D2B" w14:textId="15B59F4E" w:rsidR="00E03D4B" w:rsidRPr="00BF2094" w:rsidRDefault="00E03D4B" w:rsidP="008C7889">
            <w:pPr>
              <w:jc w:val="center"/>
              <w:rPr>
                <w:szCs w:val="24"/>
              </w:rPr>
            </w:pPr>
            <w:r w:rsidRPr="00BF2094">
              <w:rPr>
                <w:szCs w:val="24"/>
              </w:rPr>
              <w:t>% Increase over Current Cost</w:t>
            </w:r>
          </w:p>
        </w:tc>
        <w:tc>
          <w:tcPr>
            <w:tcW w:w="3117" w:type="dxa"/>
            <w:shd w:val="clear" w:color="auto" w:fill="660033"/>
          </w:tcPr>
          <w:p w14:paraId="586D80B7" w14:textId="54701DE0" w:rsidR="00E03D4B" w:rsidRPr="00BF2094" w:rsidRDefault="00E03D4B" w:rsidP="008C7889">
            <w:pPr>
              <w:jc w:val="center"/>
              <w:rPr>
                <w:szCs w:val="24"/>
              </w:rPr>
            </w:pPr>
            <w:r w:rsidRPr="00BF2094">
              <w:rPr>
                <w:szCs w:val="24"/>
              </w:rPr>
              <w:t>Year #2 Rate Cap</w:t>
            </w:r>
          </w:p>
        </w:tc>
      </w:tr>
      <w:tr w:rsidR="00E03D4B" w14:paraId="1698FBC0" w14:textId="77777777" w:rsidTr="00E03D4B">
        <w:tc>
          <w:tcPr>
            <w:tcW w:w="3116" w:type="dxa"/>
          </w:tcPr>
          <w:p w14:paraId="389F391A" w14:textId="26DC4E8E" w:rsidR="00E03D4B" w:rsidRPr="00BF2094" w:rsidRDefault="00E03D4B" w:rsidP="00E03D4B">
            <w:pPr>
              <w:rPr>
                <w:szCs w:val="24"/>
              </w:rPr>
            </w:pPr>
            <w:r w:rsidRPr="00BF2094">
              <w:rPr>
                <w:szCs w:val="24"/>
              </w:rPr>
              <w:t>Anthem Blue Cross</w:t>
            </w:r>
          </w:p>
        </w:tc>
        <w:tc>
          <w:tcPr>
            <w:tcW w:w="3117" w:type="dxa"/>
          </w:tcPr>
          <w:p w14:paraId="4F5E6632" w14:textId="6D2DEFDD" w:rsidR="00E03D4B" w:rsidRPr="00BF2094" w:rsidRDefault="00E03D4B" w:rsidP="008C7889">
            <w:pPr>
              <w:jc w:val="center"/>
              <w:rPr>
                <w:szCs w:val="24"/>
              </w:rPr>
            </w:pPr>
            <w:r w:rsidRPr="00BF2094">
              <w:rPr>
                <w:szCs w:val="24"/>
              </w:rPr>
              <w:t>7%</w:t>
            </w:r>
          </w:p>
        </w:tc>
        <w:tc>
          <w:tcPr>
            <w:tcW w:w="3117" w:type="dxa"/>
          </w:tcPr>
          <w:p w14:paraId="73837E80" w14:textId="36756760" w:rsidR="00E03D4B" w:rsidRPr="00BF2094" w:rsidRDefault="00E03D4B" w:rsidP="008C7889">
            <w:pPr>
              <w:jc w:val="center"/>
              <w:rPr>
                <w:szCs w:val="24"/>
              </w:rPr>
            </w:pPr>
            <w:r w:rsidRPr="00BF2094">
              <w:rPr>
                <w:szCs w:val="24"/>
              </w:rPr>
              <w:t>None</w:t>
            </w:r>
          </w:p>
        </w:tc>
      </w:tr>
      <w:tr w:rsidR="00E03D4B" w14:paraId="6083E68A" w14:textId="77777777" w:rsidTr="00E03D4B">
        <w:tc>
          <w:tcPr>
            <w:tcW w:w="3116" w:type="dxa"/>
          </w:tcPr>
          <w:p w14:paraId="05FEA2FC" w14:textId="467C43A0" w:rsidR="00E03D4B" w:rsidRPr="00BF2094" w:rsidRDefault="00E03D4B" w:rsidP="00E03D4B">
            <w:pPr>
              <w:rPr>
                <w:szCs w:val="24"/>
              </w:rPr>
            </w:pPr>
            <w:r w:rsidRPr="00BF2094">
              <w:rPr>
                <w:szCs w:val="24"/>
              </w:rPr>
              <w:t>Aetna Proposal #1</w:t>
            </w:r>
          </w:p>
        </w:tc>
        <w:tc>
          <w:tcPr>
            <w:tcW w:w="3117" w:type="dxa"/>
          </w:tcPr>
          <w:p w14:paraId="14BF53CC" w14:textId="7FE6832B" w:rsidR="00E03D4B" w:rsidRPr="00BF2094" w:rsidRDefault="00E03D4B" w:rsidP="008C7889">
            <w:pPr>
              <w:jc w:val="center"/>
              <w:rPr>
                <w:szCs w:val="24"/>
              </w:rPr>
            </w:pPr>
            <w:r w:rsidRPr="00BF2094">
              <w:rPr>
                <w:szCs w:val="24"/>
              </w:rPr>
              <w:t>1%</w:t>
            </w:r>
          </w:p>
        </w:tc>
        <w:tc>
          <w:tcPr>
            <w:tcW w:w="3117" w:type="dxa"/>
          </w:tcPr>
          <w:p w14:paraId="0AFE8012" w14:textId="28023782" w:rsidR="00E03D4B" w:rsidRPr="00BF2094" w:rsidRDefault="00BB1017" w:rsidP="008C7889">
            <w:pPr>
              <w:jc w:val="center"/>
              <w:rPr>
                <w:szCs w:val="24"/>
              </w:rPr>
            </w:pPr>
            <w:r w:rsidRPr="00BF2094">
              <w:rPr>
                <w:szCs w:val="24"/>
              </w:rPr>
              <w:t>None</w:t>
            </w:r>
          </w:p>
        </w:tc>
      </w:tr>
      <w:tr w:rsidR="00E03D4B" w14:paraId="4E74978C" w14:textId="77777777" w:rsidTr="00E03D4B">
        <w:tc>
          <w:tcPr>
            <w:tcW w:w="3116" w:type="dxa"/>
          </w:tcPr>
          <w:p w14:paraId="3F301838" w14:textId="70C3115D" w:rsidR="00E03D4B" w:rsidRPr="00BF2094" w:rsidRDefault="00BB1017" w:rsidP="00E03D4B">
            <w:pPr>
              <w:rPr>
                <w:szCs w:val="24"/>
              </w:rPr>
            </w:pPr>
            <w:r w:rsidRPr="00BF2094">
              <w:rPr>
                <w:szCs w:val="24"/>
              </w:rPr>
              <w:t>Aetna Proposal #2</w:t>
            </w:r>
          </w:p>
        </w:tc>
        <w:tc>
          <w:tcPr>
            <w:tcW w:w="3117" w:type="dxa"/>
          </w:tcPr>
          <w:p w14:paraId="331DFF40" w14:textId="2EAC6D59" w:rsidR="00E03D4B" w:rsidRPr="00BF2094" w:rsidRDefault="00BB1017" w:rsidP="008C7889">
            <w:pPr>
              <w:jc w:val="center"/>
              <w:rPr>
                <w:szCs w:val="24"/>
              </w:rPr>
            </w:pPr>
            <w:r w:rsidRPr="00BF2094">
              <w:rPr>
                <w:szCs w:val="24"/>
              </w:rPr>
              <w:t>3%</w:t>
            </w:r>
          </w:p>
        </w:tc>
        <w:tc>
          <w:tcPr>
            <w:tcW w:w="3117" w:type="dxa"/>
          </w:tcPr>
          <w:p w14:paraId="20D60B1A" w14:textId="788AD415" w:rsidR="00E03D4B" w:rsidRPr="00BF2094" w:rsidRDefault="00BB1017" w:rsidP="008C7889">
            <w:pPr>
              <w:jc w:val="center"/>
              <w:rPr>
                <w:szCs w:val="24"/>
              </w:rPr>
            </w:pPr>
            <w:r w:rsidRPr="00BF2094">
              <w:rPr>
                <w:szCs w:val="24"/>
              </w:rPr>
              <w:t>9.8% Rate Cap</w:t>
            </w:r>
          </w:p>
        </w:tc>
      </w:tr>
    </w:tbl>
    <w:p w14:paraId="702C9DE1" w14:textId="77777777" w:rsidR="00E03D4B" w:rsidRPr="00E03D4B" w:rsidRDefault="00E03D4B" w:rsidP="00E03D4B"/>
    <w:p w14:paraId="01414EA5" w14:textId="177F92A2" w:rsidR="00584281" w:rsidRPr="008C7889" w:rsidRDefault="00BB1017" w:rsidP="008C7889">
      <w:pPr>
        <w:jc w:val="center"/>
        <w:rPr>
          <w:u w:val="single"/>
        </w:rPr>
      </w:pPr>
      <w:r w:rsidRPr="008C7889">
        <w:rPr>
          <w:u w:val="single"/>
        </w:rPr>
        <w:t>HMO: Premium Cost Comparison for Active Employees</w:t>
      </w:r>
    </w:p>
    <w:p w14:paraId="30F8B8F4" w14:textId="77777777" w:rsidR="000C1AA1" w:rsidRDefault="000C1AA1" w:rsidP="000C1AA1">
      <w:r>
        <w:rPr>
          <w:noProof/>
        </w:rPr>
        <w:drawing>
          <wp:inline distT="0" distB="0" distL="0" distR="0" wp14:anchorId="50DC4015" wp14:editId="2C933E7F">
            <wp:extent cx="5943600" cy="2199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199640"/>
                    </a:xfrm>
                    <a:prstGeom prst="rect">
                      <a:avLst/>
                    </a:prstGeom>
                  </pic:spPr>
                </pic:pic>
              </a:graphicData>
            </a:graphic>
          </wp:inline>
        </w:drawing>
      </w:r>
    </w:p>
    <w:p w14:paraId="33B80677" w14:textId="00DE0C44" w:rsidR="00BB1017" w:rsidRPr="008C7889" w:rsidRDefault="00BB1017" w:rsidP="008C7889">
      <w:pPr>
        <w:jc w:val="center"/>
        <w:rPr>
          <w:u w:val="single"/>
        </w:rPr>
      </w:pPr>
      <w:r w:rsidRPr="008C7889">
        <w:rPr>
          <w:u w:val="single"/>
        </w:rPr>
        <w:t>HMO: Premium Cost Comparison for Early Retiree</w:t>
      </w:r>
    </w:p>
    <w:p w14:paraId="2A983D43" w14:textId="6624DBCC" w:rsidR="000C1AA1" w:rsidRDefault="00BB1017" w:rsidP="00B16D3F">
      <w:r>
        <w:rPr>
          <w:noProof/>
        </w:rPr>
        <w:drawing>
          <wp:inline distT="0" distB="0" distL="0" distR="0" wp14:anchorId="62E65DAB" wp14:editId="68D8F466">
            <wp:extent cx="5943600" cy="21913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191385"/>
                    </a:xfrm>
                    <a:prstGeom prst="rect">
                      <a:avLst/>
                    </a:prstGeom>
                  </pic:spPr>
                </pic:pic>
              </a:graphicData>
            </a:graphic>
          </wp:inline>
        </w:drawing>
      </w:r>
    </w:p>
    <w:p w14:paraId="3C15C451" w14:textId="77777777" w:rsidR="0097677A" w:rsidRDefault="0097677A" w:rsidP="001434BD">
      <w:pPr>
        <w:jc w:val="center"/>
        <w:rPr>
          <w:u w:val="single"/>
        </w:rPr>
      </w:pPr>
    </w:p>
    <w:p w14:paraId="3C3D89AD" w14:textId="51301155" w:rsidR="00BB1017" w:rsidRPr="008C7889" w:rsidRDefault="00BB1017" w:rsidP="001434BD">
      <w:pPr>
        <w:jc w:val="center"/>
        <w:rPr>
          <w:u w:val="single"/>
        </w:rPr>
      </w:pPr>
      <w:bookmarkStart w:id="1" w:name="_GoBack"/>
      <w:bookmarkEnd w:id="1"/>
      <w:r w:rsidRPr="008C7889">
        <w:rPr>
          <w:u w:val="single"/>
        </w:rPr>
        <w:lastRenderedPageBreak/>
        <w:t>PPO: Premium Cost Comparison for Active Employees</w:t>
      </w:r>
    </w:p>
    <w:p w14:paraId="705107A1" w14:textId="7E8D01CA" w:rsidR="00BB1017" w:rsidRDefault="00BB1017" w:rsidP="00BB1017">
      <w:r>
        <w:rPr>
          <w:noProof/>
        </w:rPr>
        <w:drawing>
          <wp:inline distT="0" distB="0" distL="0" distR="0" wp14:anchorId="7B297AAD" wp14:editId="674FE18E">
            <wp:extent cx="5943600" cy="20243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2024380"/>
                    </a:xfrm>
                    <a:prstGeom prst="rect">
                      <a:avLst/>
                    </a:prstGeom>
                  </pic:spPr>
                </pic:pic>
              </a:graphicData>
            </a:graphic>
          </wp:inline>
        </w:drawing>
      </w:r>
    </w:p>
    <w:p w14:paraId="028A903B" w14:textId="70793F70" w:rsidR="00BB1017" w:rsidRPr="008C7889" w:rsidRDefault="00BB1017" w:rsidP="008C7889">
      <w:pPr>
        <w:jc w:val="center"/>
        <w:rPr>
          <w:u w:val="single"/>
        </w:rPr>
      </w:pPr>
      <w:r w:rsidRPr="008C7889">
        <w:rPr>
          <w:u w:val="single"/>
        </w:rPr>
        <w:t>PPO: Premium Cost Comparison for Early Retirees</w:t>
      </w:r>
    </w:p>
    <w:p w14:paraId="2F110CC8" w14:textId="1C5C8FB8" w:rsidR="00BB1017" w:rsidRDefault="00BB1017" w:rsidP="00BB1017">
      <w:r>
        <w:rPr>
          <w:noProof/>
        </w:rPr>
        <w:drawing>
          <wp:inline distT="0" distB="0" distL="0" distR="0" wp14:anchorId="55499C63" wp14:editId="4CCAD50F">
            <wp:extent cx="5943600" cy="201676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2016760"/>
                    </a:xfrm>
                    <a:prstGeom prst="rect">
                      <a:avLst/>
                    </a:prstGeom>
                  </pic:spPr>
                </pic:pic>
              </a:graphicData>
            </a:graphic>
          </wp:inline>
        </w:drawing>
      </w:r>
    </w:p>
    <w:p w14:paraId="15C5090A" w14:textId="089520B1" w:rsidR="00BB1017" w:rsidRDefault="008C7889" w:rsidP="008C7889">
      <w:pPr>
        <w:jc w:val="center"/>
        <w:rPr>
          <w:u w:val="single"/>
        </w:rPr>
      </w:pPr>
      <w:r w:rsidRPr="008C7889">
        <w:rPr>
          <w:u w:val="single"/>
        </w:rPr>
        <w:t>Summary of</w:t>
      </w:r>
      <w:r w:rsidR="00BB1017" w:rsidRPr="008C7889">
        <w:rPr>
          <w:u w:val="single"/>
        </w:rPr>
        <w:t xml:space="preserve"> </w:t>
      </w:r>
      <w:r w:rsidRPr="008C7889">
        <w:rPr>
          <w:u w:val="single"/>
        </w:rPr>
        <w:t>Estimated Savings</w:t>
      </w:r>
    </w:p>
    <w:p w14:paraId="5C13DBA6" w14:textId="0CD3AA5E" w:rsidR="006578BB" w:rsidRPr="006578BB" w:rsidRDefault="006578BB" w:rsidP="006578BB">
      <w:r>
        <w:t>The below table highlights the aggregated estimated savings.  There is a range of savings shown for each of the Aetna options based on the level of enrollment into the Whole Health high-performance network HMO option.  Thus, the Total Estimated Savings should be considered as a range of potential savings for RSCCD.</w:t>
      </w:r>
    </w:p>
    <w:p w14:paraId="3CE219AB" w14:textId="66A92B38" w:rsidR="008C7889" w:rsidRDefault="008C7889" w:rsidP="00BB1017">
      <w:r>
        <w:rPr>
          <w:noProof/>
        </w:rPr>
        <w:drawing>
          <wp:inline distT="0" distB="0" distL="0" distR="0" wp14:anchorId="6F7C9382" wp14:editId="05BFBDB5">
            <wp:extent cx="5943600" cy="1369695"/>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1369695"/>
                    </a:xfrm>
                    <a:prstGeom prst="rect">
                      <a:avLst/>
                    </a:prstGeom>
                  </pic:spPr>
                </pic:pic>
              </a:graphicData>
            </a:graphic>
          </wp:inline>
        </w:drawing>
      </w:r>
    </w:p>
    <w:bookmarkEnd w:id="0"/>
    <w:p w14:paraId="00423FC5" w14:textId="77777777" w:rsidR="006578BB" w:rsidRPr="00C61B44" w:rsidRDefault="006578BB" w:rsidP="00BB1017"/>
    <w:sectPr w:rsidR="006578BB" w:rsidRPr="00C61B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E39A2"/>
    <w:multiLevelType w:val="hybridMultilevel"/>
    <w:tmpl w:val="74FE9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7841AB"/>
    <w:multiLevelType w:val="hybridMultilevel"/>
    <w:tmpl w:val="19ECF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4C5ECC"/>
    <w:multiLevelType w:val="hybridMultilevel"/>
    <w:tmpl w:val="E4506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793ED5"/>
    <w:multiLevelType w:val="hybridMultilevel"/>
    <w:tmpl w:val="51D00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AF52D3"/>
    <w:multiLevelType w:val="hybridMultilevel"/>
    <w:tmpl w:val="798C4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396407"/>
    <w:multiLevelType w:val="hybridMultilevel"/>
    <w:tmpl w:val="34A6190E"/>
    <w:lvl w:ilvl="0" w:tplc="0409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5501326"/>
    <w:multiLevelType w:val="hybridMultilevel"/>
    <w:tmpl w:val="439ABA86"/>
    <w:lvl w:ilvl="0" w:tplc="4844EA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A01D8F"/>
    <w:multiLevelType w:val="hybridMultilevel"/>
    <w:tmpl w:val="80AA9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976D0E"/>
    <w:multiLevelType w:val="hybridMultilevel"/>
    <w:tmpl w:val="176A8F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4"/>
  </w:num>
  <w:num w:numId="4">
    <w:abstractNumId w:val="6"/>
  </w:num>
  <w:num w:numId="5">
    <w:abstractNumId w:val="2"/>
  </w:num>
  <w:num w:numId="6">
    <w:abstractNumId w:val="1"/>
  </w:num>
  <w:num w:numId="7">
    <w:abstractNumId w:val="0"/>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980"/>
    <w:rsid w:val="000C1AA1"/>
    <w:rsid w:val="00115E90"/>
    <w:rsid w:val="001434BD"/>
    <w:rsid w:val="001D4DD8"/>
    <w:rsid w:val="003B66A5"/>
    <w:rsid w:val="0041706F"/>
    <w:rsid w:val="00584281"/>
    <w:rsid w:val="005E487A"/>
    <w:rsid w:val="006578BB"/>
    <w:rsid w:val="006D52F7"/>
    <w:rsid w:val="007962CF"/>
    <w:rsid w:val="008C7889"/>
    <w:rsid w:val="0097677A"/>
    <w:rsid w:val="00B16D3F"/>
    <w:rsid w:val="00B66980"/>
    <w:rsid w:val="00BB1017"/>
    <w:rsid w:val="00BF2094"/>
    <w:rsid w:val="00C20564"/>
    <w:rsid w:val="00C61B44"/>
    <w:rsid w:val="00C709AB"/>
    <w:rsid w:val="00D5479E"/>
    <w:rsid w:val="00DE75CC"/>
    <w:rsid w:val="00E03D4B"/>
    <w:rsid w:val="00E2162F"/>
    <w:rsid w:val="00E40797"/>
    <w:rsid w:val="00E96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296D8"/>
  <w15:chartTrackingRefBased/>
  <w15:docId w15:val="{9B759B10-5446-40B5-8AE3-3A9792ACC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heme="minorHAnsi" w:hAnsi="Garamond"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5CC"/>
    <w:pPr>
      <w:ind w:left="720"/>
      <w:contextualSpacing/>
    </w:pPr>
  </w:style>
  <w:style w:type="table" w:styleId="TableGrid">
    <w:name w:val="Table Grid"/>
    <w:basedOn w:val="TableNormal"/>
    <w:uiPriority w:val="39"/>
    <w:rsid w:val="00B16D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4281"/>
    <w:rPr>
      <w:color w:val="0563C1"/>
      <w:u w:val="single"/>
    </w:rPr>
  </w:style>
  <w:style w:type="character" w:styleId="UnresolvedMention">
    <w:name w:val="Unresolved Mention"/>
    <w:basedOn w:val="DefaultParagraphFont"/>
    <w:uiPriority w:val="99"/>
    <w:semiHidden/>
    <w:unhideWhenUsed/>
    <w:rsid w:val="00584281"/>
    <w:rPr>
      <w:color w:val="605E5C"/>
      <w:shd w:val="clear" w:color="auto" w:fill="E1DFDD"/>
    </w:rPr>
  </w:style>
  <w:style w:type="character" w:customStyle="1" w:styleId="ui-provider">
    <w:name w:val="ui-provider"/>
    <w:basedOn w:val="DefaultParagraphFont"/>
    <w:rsid w:val="00E21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7860587">
      <w:bodyDiv w:val="1"/>
      <w:marLeft w:val="0"/>
      <w:marRight w:val="0"/>
      <w:marTop w:val="0"/>
      <w:marBottom w:val="0"/>
      <w:divBdr>
        <w:top w:val="none" w:sz="0" w:space="0" w:color="auto"/>
        <w:left w:val="none" w:sz="0" w:space="0" w:color="auto"/>
        <w:bottom w:val="none" w:sz="0" w:space="0" w:color="auto"/>
        <w:right w:val="none" w:sz="0" w:space="0" w:color="auto"/>
      </w:divBdr>
    </w:div>
    <w:div w:id="192776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etna.com/dsepublic/" TargetMode="External"/><Relationship Id="rId12" Type="http://schemas.openxmlformats.org/officeDocument/2006/relationships/image" Target="media/image5.png"/><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www.aetna.com/dsepublic/" TargetMode="External"/><Relationship Id="rId11" Type="http://schemas.openxmlformats.org/officeDocument/2006/relationships/image" Target="media/image4.png"/><Relationship Id="rId5" Type="http://schemas.openxmlformats.org/officeDocument/2006/relationships/hyperlink" Target="https://www.aetna.com/dsepublic/" TargetMode="External"/><Relationship Id="rId15" Type="http://schemas.openxmlformats.org/officeDocument/2006/relationships/customXml" Target="../customXml/item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E2D2707C82D4C85E2293FF954124C" ma:contentTypeVersion="2" ma:contentTypeDescription="Create a new document." ma:contentTypeScope="" ma:versionID="4916cdb96221a3e22d82ff13da61fcfb">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a5d518da3fc92331687d7f6ebe292455"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B12D188-8E67-4B88-A2B7-8D5636E7D541}"/>
</file>

<file path=customXml/itemProps2.xml><?xml version="1.0" encoding="utf-8"?>
<ds:datastoreItem xmlns:ds="http://schemas.openxmlformats.org/officeDocument/2006/customXml" ds:itemID="{70C0A4A4-62DE-46AD-9D0E-A4E8DC9474CF}"/>
</file>

<file path=customXml/itemProps3.xml><?xml version="1.0" encoding="utf-8"?>
<ds:datastoreItem xmlns:ds="http://schemas.openxmlformats.org/officeDocument/2006/customXml" ds:itemID="{8A522E53-54C8-4007-9371-A04E3EA86CCD}"/>
</file>

<file path=docProps/app.xml><?xml version="1.0" encoding="utf-8"?>
<Properties xmlns="http://schemas.openxmlformats.org/officeDocument/2006/extended-properties" xmlns:vt="http://schemas.openxmlformats.org/officeDocument/2006/docPropsVTypes">
  <Template>Normal</Template>
  <TotalTime>0</TotalTime>
  <Pages>4</Pages>
  <Words>973</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Mizokawa</dc:creator>
  <cp:keywords/>
  <dc:description/>
  <cp:lastModifiedBy>Maus, Donald</cp:lastModifiedBy>
  <cp:revision>2</cp:revision>
  <dcterms:created xsi:type="dcterms:W3CDTF">2023-09-18T23:58:00Z</dcterms:created>
  <dcterms:modified xsi:type="dcterms:W3CDTF">2023-09-18T23:58:00Z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0x010100E2DE2D2707C82D4C85E2293FF954124C</vt:lpwstr>
  </property>
</Properties>
</file>